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C665" w14:textId="77777777" w:rsidR="001B0999" w:rsidRPr="00EE4222" w:rsidRDefault="001B0999" w:rsidP="001B0999">
      <w:pPr>
        <w:ind w:left="4820" w:right="49"/>
        <w:jc w:val="both"/>
        <w:rPr>
          <w:rFonts w:ascii="Arial" w:eastAsia="Arial" w:hAnsi="Arial" w:cs="Arial"/>
          <w:sz w:val="23"/>
          <w:szCs w:val="23"/>
        </w:rPr>
      </w:pPr>
      <w:bookmarkStart w:id="0" w:name="_Hlk534035384"/>
      <w:bookmarkStart w:id="1" w:name="_GoBack"/>
      <w:bookmarkEnd w:id="1"/>
      <w:r>
        <w:rPr>
          <w:rFonts w:ascii="Arial" w:eastAsia="Arial" w:hAnsi="Arial" w:cs="Arial"/>
          <w:b/>
          <w:spacing w:val="1"/>
          <w:sz w:val="23"/>
          <w:szCs w:val="23"/>
        </w:rPr>
        <w:t>JUICIO ELECTORAL</w:t>
      </w:r>
      <w:r w:rsidRPr="00EE4222">
        <w:rPr>
          <w:rFonts w:ascii="Arial" w:eastAsia="Arial" w:hAnsi="Arial" w:cs="Arial"/>
          <w:b/>
          <w:spacing w:val="1"/>
          <w:sz w:val="23"/>
          <w:szCs w:val="23"/>
        </w:rPr>
        <w:t xml:space="preserve"> </w:t>
      </w:r>
    </w:p>
    <w:p w14:paraId="4D1ECD75" w14:textId="77777777" w:rsidR="001B0999" w:rsidRPr="00EE4222" w:rsidRDefault="001B0999" w:rsidP="001B0999">
      <w:pPr>
        <w:spacing w:before="7" w:line="240" w:lineRule="exact"/>
        <w:ind w:left="4820" w:right="49" w:hanging="561"/>
        <w:jc w:val="both"/>
        <w:rPr>
          <w:rFonts w:ascii="Arial" w:hAnsi="Arial" w:cs="Arial"/>
          <w:sz w:val="23"/>
          <w:szCs w:val="23"/>
        </w:rPr>
      </w:pPr>
    </w:p>
    <w:p w14:paraId="31BCE742" w14:textId="77777777" w:rsidR="001B0999" w:rsidRPr="00EE4222" w:rsidRDefault="001B0999" w:rsidP="001B0999">
      <w:pPr>
        <w:spacing w:before="29"/>
        <w:ind w:left="4820" w:right="49"/>
        <w:jc w:val="both"/>
        <w:rPr>
          <w:rFonts w:ascii="Arial" w:eastAsia="Arial" w:hAnsi="Arial" w:cs="Arial"/>
          <w:b/>
          <w:spacing w:val="-1"/>
          <w:sz w:val="23"/>
          <w:szCs w:val="23"/>
        </w:rPr>
      </w:pPr>
      <w:r w:rsidRPr="00EE4222">
        <w:rPr>
          <w:rFonts w:ascii="Arial" w:eastAsia="Arial" w:hAnsi="Arial" w:cs="Arial"/>
          <w:b/>
          <w:sz w:val="23"/>
          <w:szCs w:val="23"/>
        </w:rPr>
        <w:t>EXPEDIEN</w:t>
      </w:r>
      <w:r w:rsidRPr="00EE4222">
        <w:rPr>
          <w:rFonts w:ascii="Arial" w:eastAsia="Arial" w:hAnsi="Arial" w:cs="Arial"/>
          <w:b/>
          <w:spacing w:val="-1"/>
          <w:sz w:val="23"/>
          <w:szCs w:val="23"/>
        </w:rPr>
        <w:t>T</w:t>
      </w:r>
      <w:r w:rsidRPr="00EE4222">
        <w:rPr>
          <w:rFonts w:ascii="Arial" w:eastAsia="Arial" w:hAnsi="Arial" w:cs="Arial"/>
          <w:b/>
          <w:spacing w:val="-2"/>
          <w:sz w:val="23"/>
          <w:szCs w:val="23"/>
        </w:rPr>
        <w:t>E</w:t>
      </w:r>
      <w:r w:rsidRPr="00EE4222">
        <w:rPr>
          <w:rFonts w:ascii="Arial" w:eastAsia="Arial" w:hAnsi="Arial" w:cs="Arial"/>
          <w:b/>
          <w:sz w:val="23"/>
          <w:szCs w:val="23"/>
        </w:rPr>
        <w:t xml:space="preserve">: </w:t>
      </w:r>
      <w:r w:rsidRPr="00EE4222">
        <w:rPr>
          <w:rFonts w:ascii="Arial" w:eastAsia="Arial" w:hAnsi="Arial" w:cs="Arial"/>
          <w:sz w:val="23"/>
          <w:szCs w:val="23"/>
        </w:rPr>
        <w:t>T</w:t>
      </w:r>
      <w:r w:rsidRPr="00EE4222">
        <w:rPr>
          <w:rFonts w:ascii="Arial" w:eastAsia="Arial" w:hAnsi="Arial" w:cs="Arial"/>
          <w:spacing w:val="-2"/>
          <w:sz w:val="23"/>
          <w:szCs w:val="23"/>
        </w:rPr>
        <w:t>EE</w:t>
      </w:r>
      <w:r w:rsidRPr="00EE4222">
        <w:rPr>
          <w:rFonts w:ascii="Arial" w:eastAsia="Arial" w:hAnsi="Arial" w:cs="Arial"/>
          <w:spacing w:val="-1"/>
          <w:sz w:val="23"/>
          <w:szCs w:val="23"/>
        </w:rPr>
        <w:t>A-</w:t>
      </w:r>
      <w:r w:rsidRPr="00EE4222">
        <w:rPr>
          <w:rFonts w:ascii="Arial" w:eastAsia="Arial" w:hAnsi="Arial" w:cs="Arial"/>
          <w:spacing w:val="1"/>
          <w:sz w:val="23"/>
          <w:szCs w:val="23"/>
        </w:rPr>
        <w:t>J</w:t>
      </w:r>
      <w:r>
        <w:rPr>
          <w:rFonts w:ascii="Arial" w:eastAsia="Arial" w:hAnsi="Arial" w:cs="Arial"/>
          <w:spacing w:val="1"/>
          <w:sz w:val="23"/>
          <w:szCs w:val="23"/>
        </w:rPr>
        <w:t>E</w:t>
      </w:r>
      <w:r w:rsidRPr="00EE4222">
        <w:rPr>
          <w:rFonts w:ascii="Arial" w:eastAsia="Arial" w:hAnsi="Arial" w:cs="Arial"/>
          <w:sz w:val="23"/>
          <w:szCs w:val="23"/>
        </w:rPr>
        <w:t>-</w:t>
      </w:r>
      <w:r w:rsidRPr="00EE4222">
        <w:rPr>
          <w:rFonts w:ascii="Arial" w:eastAsia="Arial" w:hAnsi="Arial" w:cs="Arial"/>
          <w:spacing w:val="1"/>
          <w:sz w:val="23"/>
          <w:szCs w:val="23"/>
        </w:rPr>
        <w:t>00</w:t>
      </w:r>
      <w:r>
        <w:rPr>
          <w:rFonts w:ascii="Arial" w:eastAsia="Arial" w:hAnsi="Arial" w:cs="Arial"/>
          <w:spacing w:val="1"/>
          <w:sz w:val="23"/>
          <w:szCs w:val="23"/>
        </w:rPr>
        <w:t>2</w:t>
      </w:r>
      <w:r w:rsidRPr="00EE4222">
        <w:rPr>
          <w:rFonts w:ascii="Arial" w:eastAsia="Arial" w:hAnsi="Arial" w:cs="Arial"/>
          <w:spacing w:val="1"/>
          <w:sz w:val="23"/>
          <w:szCs w:val="23"/>
        </w:rPr>
        <w:t>/2020</w:t>
      </w:r>
    </w:p>
    <w:p w14:paraId="37009C14" w14:textId="77777777" w:rsidR="001B0999" w:rsidRPr="00EE4222" w:rsidRDefault="001B0999" w:rsidP="001B0999">
      <w:pPr>
        <w:spacing w:before="9" w:line="180" w:lineRule="exact"/>
        <w:ind w:left="4820" w:right="49"/>
        <w:jc w:val="both"/>
        <w:rPr>
          <w:rFonts w:ascii="Arial" w:hAnsi="Arial" w:cs="Arial"/>
          <w:sz w:val="23"/>
          <w:szCs w:val="23"/>
        </w:rPr>
      </w:pPr>
    </w:p>
    <w:p w14:paraId="2D708196" w14:textId="7ED4AC7E" w:rsidR="001B0999" w:rsidRPr="00EE4222" w:rsidRDefault="001B0999" w:rsidP="001B0999">
      <w:pPr>
        <w:ind w:left="4820" w:right="49"/>
        <w:jc w:val="both"/>
        <w:rPr>
          <w:rFonts w:ascii="Arial" w:eastAsia="Arial" w:hAnsi="Arial" w:cs="Arial"/>
          <w:bCs/>
          <w:sz w:val="23"/>
          <w:szCs w:val="23"/>
        </w:rPr>
      </w:pPr>
      <w:r w:rsidRPr="00EE4222">
        <w:rPr>
          <w:rFonts w:ascii="Arial" w:eastAsia="Arial" w:hAnsi="Arial" w:cs="Arial"/>
          <w:b/>
          <w:sz w:val="23"/>
          <w:szCs w:val="23"/>
        </w:rPr>
        <w:t>PRO</w:t>
      </w:r>
      <w:r w:rsidRPr="00EE4222">
        <w:rPr>
          <w:rFonts w:ascii="Arial" w:eastAsia="Arial" w:hAnsi="Arial" w:cs="Arial"/>
          <w:b/>
          <w:spacing w:val="-1"/>
          <w:sz w:val="23"/>
          <w:szCs w:val="23"/>
        </w:rPr>
        <w:t>M</w:t>
      </w:r>
      <w:r w:rsidRPr="00EE4222">
        <w:rPr>
          <w:rFonts w:ascii="Arial" w:eastAsia="Arial" w:hAnsi="Arial" w:cs="Arial"/>
          <w:b/>
          <w:sz w:val="23"/>
          <w:szCs w:val="23"/>
        </w:rPr>
        <w:t>O</w:t>
      </w:r>
      <w:r w:rsidRPr="00EE4222">
        <w:rPr>
          <w:rFonts w:ascii="Arial" w:eastAsia="Arial" w:hAnsi="Arial" w:cs="Arial"/>
          <w:b/>
          <w:spacing w:val="1"/>
          <w:sz w:val="23"/>
          <w:szCs w:val="23"/>
        </w:rPr>
        <w:t>V</w:t>
      </w:r>
      <w:r w:rsidRPr="00EE4222">
        <w:rPr>
          <w:rFonts w:ascii="Arial" w:eastAsia="Arial" w:hAnsi="Arial" w:cs="Arial"/>
          <w:b/>
          <w:sz w:val="23"/>
          <w:szCs w:val="23"/>
        </w:rPr>
        <w:t>EN</w:t>
      </w:r>
      <w:r w:rsidRPr="00EE4222">
        <w:rPr>
          <w:rFonts w:ascii="Arial" w:eastAsia="Arial" w:hAnsi="Arial" w:cs="Arial"/>
          <w:b/>
          <w:spacing w:val="-1"/>
          <w:sz w:val="23"/>
          <w:szCs w:val="23"/>
        </w:rPr>
        <w:t>T</w:t>
      </w:r>
      <w:r w:rsidRPr="00EE4222">
        <w:rPr>
          <w:rFonts w:ascii="Arial" w:eastAsia="Arial" w:hAnsi="Arial" w:cs="Arial"/>
          <w:b/>
          <w:sz w:val="23"/>
          <w:szCs w:val="23"/>
        </w:rPr>
        <w:t xml:space="preserve">E: </w:t>
      </w:r>
      <w:r w:rsidRPr="00EE4222">
        <w:rPr>
          <w:rFonts w:ascii="Arial" w:eastAsia="Arial" w:hAnsi="Arial" w:cs="Arial"/>
          <w:bCs/>
          <w:sz w:val="23"/>
          <w:szCs w:val="23"/>
        </w:rPr>
        <w:t xml:space="preserve">C. </w:t>
      </w:r>
      <w:r>
        <w:rPr>
          <w:rFonts w:ascii="Arial" w:eastAsia="Arial" w:hAnsi="Arial" w:cs="Arial"/>
          <w:bCs/>
          <w:sz w:val="23"/>
          <w:szCs w:val="23"/>
        </w:rPr>
        <w:t>Ang</w:t>
      </w:r>
      <w:r w:rsidR="00BB588F">
        <w:rPr>
          <w:rFonts w:ascii="Arial" w:eastAsia="Arial" w:hAnsi="Arial" w:cs="Arial"/>
          <w:bCs/>
          <w:sz w:val="23"/>
          <w:szCs w:val="23"/>
        </w:rPr>
        <w:t>é</w:t>
      </w:r>
      <w:r>
        <w:rPr>
          <w:rFonts w:ascii="Arial" w:eastAsia="Arial" w:hAnsi="Arial" w:cs="Arial"/>
          <w:bCs/>
          <w:sz w:val="23"/>
          <w:szCs w:val="23"/>
        </w:rPr>
        <w:t>lica Medel Zamora en representación del C. Luis Felipe Huerta Estrada.</w:t>
      </w:r>
    </w:p>
    <w:p w14:paraId="5028148F" w14:textId="77777777" w:rsidR="001B0999" w:rsidRPr="00EE4222" w:rsidRDefault="001B0999" w:rsidP="001B0999">
      <w:pPr>
        <w:ind w:left="4820" w:right="49"/>
        <w:jc w:val="both"/>
        <w:rPr>
          <w:rFonts w:ascii="Arial" w:hAnsi="Arial" w:cs="Arial"/>
          <w:bCs/>
          <w:sz w:val="23"/>
          <w:szCs w:val="23"/>
        </w:rPr>
      </w:pPr>
    </w:p>
    <w:p w14:paraId="2CA98D37" w14:textId="77777777" w:rsidR="001B0999" w:rsidRPr="00EE4222" w:rsidRDefault="001B0999" w:rsidP="001B0999">
      <w:pPr>
        <w:ind w:left="4820" w:right="49"/>
        <w:jc w:val="both"/>
        <w:rPr>
          <w:rFonts w:ascii="Arial" w:eastAsia="Arial" w:hAnsi="Arial" w:cs="Arial"/>
          <w:sz w:val="23"/>
          <w:szCs w:val="23"/>
        </w:rPr>
      </w:pPr>
      <w:r w:rsidRPr="00EE4222">
        <w:rPr>
          <w:rFonts w:ascii="Arial" w:eastAsia="Arial" w:hAnsi="Arial" w:cs="Arial"/>
          <w:b/>
          <w:spacing w:val="-5"/>
          <w:sz w:val="23"/>
          <w:szCs w:val="23"/>
        </w:rPr>
        <w:t>A</w:t>
      </w:r>
      <w:r w:rsidRPr="00EE4222">
        <w:rPr>
          <w:rFonts w:ascii="Arial" w:eastAsia="Arial" w:hAnsi="Arial" w:cs="Arial"/>
          <w:b/>
          <w:spacing w:val="2"/>
          <w:sz w:val="23"/>
          <w:szCs w:val="23"/>
        </w:rPr>
        <w:t>U</w:t>
      </w:r>
      <w:r w:rsidRPr="00EE4222">
        <w:rPr>
          <w:rFonts w:ascii="Arial" w:eastAsia="Arial" w:hAnsi="Arial" w:cs="Arial"/>
          <w:b/>
          <w:sz w:val="23"/>
          <w:szCs w:val="23"/>
        </w:rPr>
        <w:t>T</w:t>
      </w:r>
      <w:r w:rsidRPr="00EE4222">
        <w:rPr>
          <w:rFonts w:ascii="Arial" w:eastAsia="Arial" w:hAnsi="Arial" w:cs="Arial"/>
          <w:b/>
          <w:spacing w:val="3"/>
          <w:sz w:val="23"/>
          <w:szCs w:val="23"/>
        </w:rPr>
        <w:t>O</w:t>
      </w:r>
      <w:r w:rsidRPr="00EE4222">
        <w:rPr>
          <w:rFonts w:ascii="Arial" w:eastAsia="Arial" w:hAnsi="Arial" w:cs="Arial"/>
          <w:b/>
          <w:sz w:val="23"/>
          <w:szCs w:val="23"/>
        </w:rPr>
        <w:t>RI</w:t>
      </w:r>
      <w:r w:rsidRPr="00EE4222">
        <w:rPr>
          <w:rFonts w:ascii="Arial" w:eastAsia="Arial" w:hAnsi="Arial" w:cs="Arial"/>
          <w:b/>
          <w:spacing w:val="4"/>
          <w:sz w:val="23"/>
          <w:szCs w:val="23"/>
        </w:rPr>
        <w:t>D</w:t>
      </w:r>
      <w:r w:rsidRPr="00EE4222">
        <w:rPr>
          <w:rFonts w:ascii="Arial" w:eastAsia="Arial" w:hAnsi="Arial" w:cs="Arial"/>
          <w:b/>
          <w:spacing w:val="-5"/>
          <w:sz w:val="23"/>
          <w:szCs w:val="23"/>
        </w:rPr>
        <w:t>A</w:t>
      </w:r>
      <w:r w:rsidRPr="00EE4222">
        <w:rPr>
          <w:rFonts w:ascii="Arial" w:eastAsia="Arial" w:hAnsi="Arial" w:cs="Arial"/>
          <w:b/>
          <w:sz w:val="23"/>
          <w:szCs w:val="23"/>
        </w:rPr>
        <w:t>D RE</w:t>
      </w:r>
      <w:r w:rsidRPr="00EE4222">
        <w:rPr>
          <w:rFonts w:ascii="Arial" w:eastAsia="Arial" w:hAnsi="Arial" w:cs="Arial"/>
          <w:b/>
          <w:spacing w:val="1"/>
          <w:sz w:val="23"/>
          <w:szCs w:val="23"/>
        </w:rPr>
        <w:t>S</w:t>
      </w:r>
      <w:r w:rsidRPr="00EE4222">
        <w:rPr>
          <w:rFonts w:ascii="Arial" w:eastAsia="Arial" w:hAnsi="Arial" w:cs="Arial"/>
          <w:b/>
          <w:sz w:val="23"/>
          <w:szCs w:val="23"/>
        </w:rPr>
        <w:t>PON</w:t>
      </w:r>
      <w:r w:rsidRPr="00EE4222">
        <w:rPr>
          <w:rFonts w:ascii="Arial" w:eastAsia="Arial" w:hAnsi="Arial" w:cs="Arial"/>
          <w:b/>
          <w:spacing w:val="3"/>
          <w:sz w:val="23"/>
          <w:szCs w:val="23"/>
        </w:rPr>
        <w:t>S</w:t>
      </w:r>
      <w:r w:rsidRPr="00EE4222">
        <w:rPr>
          <w:rFonts w:ascii="Arial" w:eastAsia="Arial" w:hAnsi="Arial" w:cs="Arial"/>
          <w:b/>
          <w:spacing w:val="-8"/>
          <w:sz w:val="23"/>
          <w:szCs w:val="23"/>
        </w:rPr>
        <w:t>A</w:t>
      </w:r>
      <w:r w:rsidRPr="00EE4222">
        <w:rPr>
          <w:rFonts w:ascii="Arial" w:eastAsia="Arial" w:hAnsi="Arial" w:cs="Arial"/>
          <w:b/>
          <w:spacing w:val="2"/>
          <w:sz w:val="23"/>
          <w:szCs w:val="23"/>
        </w:rPr>
        <w:t>B</w:t>
      </w:r>
      <w:r w:rsidRPr="00EE4222">
        <w:rPr>
          <w:rFonts w:ascii="Arial" w:eastAsia="Arial" w:hAnsi="Arial" w:cs="Arial"/>
          <w:b/>
          <w:sz w:val="23"/>
          <w:szCs w:val="23"/>
        </w:rPr>
        <w:t xml:space="preserve">LE: </w:t>
      </w:r>
      <w:r>
        <w:rPr>
          <w:rFonts w:ascii="Arial" w:eastAsia="Arial" w:hAnsi="Arial" w:cs="Arial"/>
          <w:spacing w:val="19"/>
          <w:sz w:val="23"/>
          <w:szCs w:val="23"/>
        </w:rPr>
        <w:t>Consejo General del Instituto Estatal Electoral.</w:t>
      </w:r>
    </w:p>
    <w:p w14:paraId="7F9B3398" w14:textId="77777777" w:rsidR="001B0999" w:rsidRPr="00EE4222" w:rsidRDefault="001B0999" w:rsidP="001B0999">
      <w:pPr>
        <w:spacing w:before="9" w:line="180" w:lineRule="exact"/>
        <w:ind w:left="4820" w:right="49"/>
        <w:jc w:val="both"/>
        <w:rPr>
          <w:rFonts w:ascii="Arial" w:hAnsi="Arial" w:cs="Arial"/>
          <w:sz w:val="23"/>
          <w:szCs w:val="23"/>
        </w:rPr>
      </w:pPr>
    </w:p>
    <w:p w14:paraId="00174C67" w14:textId="77777777" w:rsidR="001B0999" w:rsidRPr="00EE4222" w:rsidRDefault="001B0999" w:rsidP="001B0999">
      <w:pPr>
        <w:ind w:left="4820" w:right="49"/>
        <w:jc w:val="both"/>
        <w:rPr>
          <w:rFonts w:ascii="Arial" w:eastAsia="Arial" w:hAnsi="Arial" w:cs="Arial"/>
          <w:sz w:val="23"/>
          <w:szCs w:val="23"/>
        </w:rPr>
      </w:pPr>
      <w:r w:rsidRPr="00EE4222">
        <w:rPr>
          <w:rFonts w:ascii="Arial" w:eastAsia="Arial" w:hAnsi="Arial" w:cs="Arial"/>
          <w:b/>
          <w:spacing w:val="4"/>
          <w:sz w:val="23"/>
          <w:szCs w:val="23"/>
        </w:rPr>
        <w:t>M</w:t>
      </w:r>
      <w:r w:rsidRPr="00EE4222">
        <w:rPr>
          <w:rFonts w:ascii="Arial" w:eastAsia="Arial" w:hAnsi="Arial" w:cs="Arial"/>
          <w:b/>
          <w:spacing w:val="-8"/>
          <w:sz w:val="23"/>
          <w:szCs w:val="23"/>
        </w:rPr>
        <w:t>A</w:t>
      </w:r>
      <w:r w:rsidRPr="00EE4222">
        <w:rPr>
          <w:rFonts w:ascii="Arial" w:eastAsia="Arial" w:hAnsi="Arial" w:cs="Arial"/>
          <w:b/>
          <w:sz w:val="23"/>
          <w:szCs w:val="23"/>
        </w:rPr>
        <w:t>G</w:t>
      </w:r>
      <w:r w:rsidRPr="00EE4222">
        <w:rPr>
          <w:rFonts w:ascii="Arial" w:eastAsia="Arial" w:hAnsi="Arial" w:cs="Arial"/>
          <w:b/>
          <w:spacing w:val="1"/>
          <w:sz w:val="23"/>
          <w:szCs w:val="23"/>
        </w:rPr>
        <w:t>I</w:t>
      </w:r>
      <w:r w:rsidRPr="00EE4222">
        <w:rPr>
          <w:rFonts w:ascii="Arial" w:eastAsia="Arial" w:hAnsi="Arial" w:cs="Arial"/>
          <w:b/>
          <w:sz w:val="23"/>
          <w:szCs w:val="23"/>
        </w:rPr>
        <w:t>ST</w:t>
      </w:r>
      <w:r w:rsidRPr="00EE4222">
        <w:rPr>
          <w:rFonts w:ascii="Arial" w:eastAsia="Arial" w:hAnsi="Arial" w:cs="Arial"/>
          <w:b/>
          <w:spacing w:val="4"/>
          <w:sz w:val="23"/>
          <w:szCs w:val="23"/>
        </w:rPr>
        <w:t>R</w:t>
      </w:r>
      <w:r w:rsidRPr="00EE4222">
        <w:rPr>
          <w:rFonts w:ascii="Arial" w:eastAsia="Arial" w:hAnsi="Arial" w:cs="Arial"/>
          <w:b/>
          <w:spacing w:val="-5"/>
          <w:sz w:val="23"/>
          <w:szCs w:val="23"/>
        </w:rPr>
        <w:t>A</w:t>
      </w:r>
      <w:r w:rsidRPr="00EE4222">
        <w:rPr>
          <w:rFonts w:ascii="Arial" w:eastAsia="Arial" w:hAnsi="Arial" w:cs="Arial"/>
          <w:b/>
          <w:sz w:val="23"/>
          <w:szCs w:val="23"/>
        </w:rPr>
        <w:t>DO P</w:t>
      </w:r>
      <w:r w:rsidRPr="00EE4222">
        <w:rPr>
          <w:rFonts w:ascii="Arial" w:eastAsia="Arial" w:hAnsi="Arial" w:cs="Arial"/>
          <w:b/>
          <w:spacing w:val="3"/>
          <w:sz w:val="23"/>
          <w:szCs w:val="23"/>
        </w:rPr>
        <w:t>O</w:t>
      </w:r>
      <w:r w:rsidRPr="00EE4222">
        <w:rPr>
          <w:rFonts w:ascii="Arial" w:eastAsia="Arial" w:hAnsi="Arial" w:cs="Arial"/>
          <w:b/>
          <w:sz w:val="23"/>
          <w:szCs w:val="23"/>
        </w:rPr>
        <w:t xml:space="preserve">NENTE: </w:t>
      </w:r>
      <w:r>
        <w:rPr>
          <w:rFonts w:ascii="Arial" w:eastAsia="Arial" w:hAnsi="Arial" w:cs="Arial"/>
          <w:sz w:val="23"/>
          <w:szCs w:val="23"/>
        </w:rPr>
        <w:t>Héctor Salvador Hernández Gallegos.</w:t>
      </w:r>
    </w:p>
    <w:p w14:paraId="18DABA67" w14:textId="77777777" w:rsidR="001B0999" w:rsidRPr="00EE4222" w:rsidRDefault="001B0999" w:rsidP="001B0999">
      <w:pPr>
        <w:spacing w:before="2" w:line="200" w:lineRule="exact"/>
        <w:ind w:left="4820" w:right="49"/>
        <w:jc w:val="both"/>
        <w:rPr>
          <w:rFonts w:ascii="Arial" w:hAnsi="Arial" w:cs="Arial"/>
          <w:sz w:val="23"/>
          <w:szCs w:val="23"/>
        </w:rPr>
      </w:pPr>
    </w:p>
    <w:p w14:paraId="1A2DB0A0" w14:textId="77777777" w:rsidR="001B0999" w:rsidRPr="00EE4222" w:rsidRDefault="001B0999" w:rsidP="001B0999">
      <w:pPr>
        <w:ind w:left="4820" w:right="49"/>
        <w:jc w:val="both"/>
        <w:rPr>
          <w:rFonts w:ascii="Arial" w:eastAsia="Arial" w:hAnsi="Arial" w:cs="Arial"/>
          <w:sz w:val="23"/>
          <w:szCs w:val="23"/>
        </w:rPr>
      </w:pPr>
      <w:r w:rsidRPr="00EE4222">
        <w:rPr>
          <w:rFonts w:ascii="Arial" w:eastAsia="Arial" w:hAnsi="Arial" w:cs="Arial"/>
          <w:b/>
          <w:sz w:val="23"/>
          <w:szCs w:val="23"/>
        </w:rPr>
        <w:t>SEC</w:t>
      </w:r>
      <w:r w:rsidRPr="00EE4222">
        <w:rPr>
          <w:rFonts w:ascii="Arial" w:eastAsia="Arial" w:hAnsi="Arial" w:cs="Arial"/>
          <w:b/>
          <w:spacing w:val="-1"/>
          <w:sz w:val="23"/>
          <w:szCs w:val="23"/>
        </w:rPr>
        <w:t>R</w:t>
      </w:r>
      <w:r w:rsidRPr="00EE4222">
        <w:rPr>
          <w:rFonts w:ascii="Arial" w:eastAsia="Arial" w:hAnsi="Arial" w:cs="Arial"/>
          <w:b/>
          <w:sz w:val="23"/>
          <w:szCs w:val="23"/>
        </w:rPr>
        <w:t>E</w:t>
      </w:r>
      <w:r w:rsidRPr="00EE4222">
        <w:rPr>
          <w:rFonts w:ascii="Arial" w:eastAsia="Arial" w:hAnsi="Arial" w:cs="Arial"/>
          <w:b/>
          <w:spacing w:val="2"/>
          <w:sz w:val="23"/>
          <w:szCs w:val="23"/>
        </w:rPr>
        <w:t>T</w:t>
      </w:r>
      <w:r w:rsidRPr="00EE4222">
        <w:rPr>
          <w:rFonts w:ascii="Arial" w:eastAsia="Arial" w:hAnsi="Arial" w:cs="Arial"/>
          <w:b/>
          <w:spacing w:val="-5"/>
          <w:sz w:val="23"/>
          <w:szCs w:val="23"/>
        </w:rPr>
        <w:t>A</w:t>
      </w:r>
      <w:r w:rsidRPr="00EE4222">
        <w:rPr>
          <w:rFonts w:ascii="Arial" w:eastAsia="Arial" w:hAnsi="Arial" w:cs="Arial"/>
          <w:b/>
          <w:sz w:val="23"/>
          <w:szCs w:val="23"/>
        </w:rPr>
        <w:t xml:space="preserve">RIO DE ESTUDIO:         </w:t>
      </w:r>
      <w:r w:rsidRPr="00EE4222">
        <w:rPr>
          <w:rFonts w:ascii="Arial" w:eastAsia="Arial" w:hAnsi="Arial" w:cs="Arial"/>
          <w:b/>
          <w:spacing w:val="18"/>
          <w:sz w:val="23"/>
          <w:szCs w:val="23"/>
        </w:rPr>
        <w:t xml:space="preserve"> </w:t>
      </w:r>
      <w:r>
        <w:rPr>
          <w:rFonts w:ascii="Arial" w:eastAsia="Arial" w:hAnsi="Arial" w:cs="Arial"/>
          <w:spacing w:val="2"/>
          <w:sz w:val="23"/>
          <w:szCs w:val="23"/>
        </w:rPr>
        <w:t>Daniel Omar Gutiérrez Ruvalcaba.</w:t>
      </w:r>
    </w:p>
    <w:p w14:paraId="65DDBBE3" w14:textId="77777777" w:rsidR="001B0999" w:rsidRPr="00EE4222" w:rsidRDefault="001B0999" w:rsidP="001B0999">
      <w:pPr>
        <w:ind w:left="4820" w:right="49"/>
        <w:jc w:val="both"/>
        <w:rPr>
          <w:rFonts w:ascii="Arial" w:eastAsia="Arial" w:hAnsi="Arial" w:cs="Arial"/>
          <w:sz w:val="23"/>
          <w:szCs w:val="23"/>
        </w:rPr>
      </w:pPr>
    </w:p>
    <w:p w14:paraId="067DF257" w14:textId="77777777" w:rsidR="001B0999" w:rsidRDefault="001B0999" w:rsidP="001B0999">
      <w:pPr>
        <w:ind w:left="4820" w:right="49"/>
        <w:jc w:val="both"/>
        <w:rPr>
          <w:rFonts w:ascii="Arial" w:eastAsia="Arial" w:hAnsi="Arial" w:cs="Arial"/>
          <w:sz w:val="23"/>
          <w:szCs w:val="23"/>
        </w:rPr>
      </w:pPr>
      <w:r>
        <w:rPr>
          <w:rFonts w:ascii="Arial" w:eastAsia="Arial" w:hAnsi="Arial" w:cs="Arial"/>
          <w:b/>
          <w:bCs/>
          <w:sz w:val="23"/>
          <w:szCs w:val="23"/>
        </w:rPr>
        <w:t>SECRETARIO</w:t>
      </w:r>
      <w:r w:rsidRPr="00EE4222">
        <w:rPr>
          <w:rFonts w:ascii="Arial" w:eastAsia="Arial" w:hAnsi="Arial" w:cs="Arial"/>
          <w:b/>
          <w:bCs/>
          <w:sz w:val="23"/>
          <w:szCs w:val="23"/>
        </w:rPr>
        <w:t xml:space="preserve"> JURÍDICO:</w:t>
      </w:r>
      <w:r w:rsidRPr="00EE4222">
        <w:rPr>
          <w:rFonts w:ascii="Arial" w:eastAsia="Arial" w:hAnsi="Arial" w:cs="Arial"/>
          <w:sz w:val="23"/>
          <w:szCs w:val="23"/>
        </w:rPr>
        <w:t xml:space="preserve"> </w:t>
      </w:r>
      <w:r>
        <w:rPr>
          <w:rFonts w:ascii="Arial" w:eastAsia="Arial" w:hAnsi="Arial" w:cs="Arial"/>
          <w:sz w:val="23"/>
          <w:szCs w:val="23"/>
        </w:rPr>
        <w:t>David Antonio Chávez Rosales.</w:t>
      </w:r>
    </w:p>
    <w:p w14:paraId="42C9C8FA" w14:textId="77777777" w:rsidR="00853CCB" w:rsidRPr="00EE4222" w:rsidRDefault="00853CCB" w:rsidP="00B04017">
      <w:pPr>
        <w:ind w:left="4820" w:right="49"/>
        <w:jc w:val="both"/>
        <w:rPr>
          <w:rFonts w:ascii="Arial" w:eastAsia="Arial" w:hAnsi="Arial" w:cs="Arial"/>
          <w:sz w:val="23"/>
          <w:szCs w:val="23"/>
        </w:rPr>
      </w:pPr>
    </w:p>
    <w:p w14:paraId="2C15DB63" w14:textId="77777777" w:rsidR="006408E1" w:rsidRPr="00EE4222" w:rsidRDefault="006408E1" w:rsidP="00B04017">
      <w:pPr>
        <w:ind w:left="4820" w:right="49"/>
        <w:jc w:val="both"/>
        <w:rPr>
          <w:rFonts w:ascii="Arial" w:eastAsia="Arial" w:hAnsi="Arial" w:cs="Arial"/>
          <w:sz w:val="23"/>
          <w:szCs w:val="23"/>
        </w:rPr>
      </w:pPr>
    </w:p>
    <w:p w14:paraId="70EEBB1A" w14:textId="163D42B7" w:rsidR="0056242A" w:rsidRPr="00EE4222" w:rsidRDefault="0056242A" w:rsidP="003955CD">
      <w:pPr>
        <w:tabs>
          <w:tab w:val="left" w:pos="6521"/>
        </w:tabs>
        <w:spacing w:before="29"/>
        <w:jc w:val="both"/>
        <w:rPr>
          <w:rFonts w:ascii="Arial" w:eastAsia="Arial" w:hAnsi="Arial" w:cs="Arial"/>
          <w:sz w:val="23"/>
          <w:szCs w:val="23"/>
        </w:rPr>
      </w:pPr>
      <w:r w:rsidRPr="00EE4222">
        <w:rPr>
          <w:rFonts w:ascii="Arial" w:eastAsia="Arial" w:hAnsi="Arial" w:cs="Arial"/>
          <w:spacing w:val="1"/>
          <w:sz w:val="23"/>
          <w:szCs w:val="23"/>
        </w:rPr>
        <w:t xml:space="preserve">                       A</w:t>
      </w:r>
      <w:r w:rsidRPr="00EE4222">
        <w:rPr>
          <w:rFonts w:ascii="Arial" w:eastAsia="Arial" w:hAnsi="Arial" w:cs="Arial"/>
          <w:spacing w:val="-1"/>
          <w:sz w:val="23"/>
          <w:szCs w:val="23"/>
        </w:rPr>
        <w:t>g</w:t>
      </w:r>
      <w:r w:rsidRPr="00EE4222">
        <w:rPr>
          <w:rFonts w:ascii="Arial" w:eastAsia="Arial" w:hAnsi="Arial" w:cs="Arial"/>
          <w:spacing w:val="1"/>
          <w:sz w:val="23"/>
          <w:szCs w:val="23"/>
        </w:rPr>
        <w:t>ua</w:t>
      </w:r>
      <w:r w:rsidRPr="00EE4222">
        <w:rPr>
          <w:rFonts w:ascii="Arial" w:eastAsia="Arial" w:hAnsi="Arial" w:cs="Arial"/>
          <w:sz w:val="23"/>
          <w:szCs w:val="23"/>
        </w:rPr>
        <w:t>sc</w:t>
      </w:r>
      <w:r w:rsidRPr="00EE4222">
        <w:rPr>
          <w:rFonts w:ascii="Arial" w:eastAsia="Arial" w:hAnsi="Arial" w:cs="Arial"/>
          <w:spacing w:val="1"/>
          <w:sz w:val="23"/>
          <w:szCs w:val="23"/>
        </w:rPr>
        <w:t>a</w:t>
      </w:r>
      <w:r w:rsidRPr="00EE4222">
        <w:rPr>
          <w:rFonts w:ascii="Arial" w:eastAsia="Arial" w:hAnsi="Arial" w:cs="Arial"/>
          <w:sz w:val="23"/>
          <w:szCs w:val="23"/>
        </w:rPr>
        <w:t>l</w:t>
      </w:r>
      <w:r w:rsidRPr="00EE4222">
        <w:rPr>
          <w:rFonts w:ascii="Arial" w:eastAsia="Arial" w:hAnsi="Arial" w:cs="Arial"/>
          <w:spacing w:val="-1"/>
          <w:sz w:val="23"/>
          <w:szCs w:val="23"/>
        </w:rPr>
        <w:t>i</w:t>
      </w:r>
      <w:r w:rsidRPr="00EE4222">
        <w:rPr>
          <w:rFonts w:ascii="Arial" w:eastAsia="Arial" w:hAnsi="Arial" w:cs="Arial"/>
          <w:spacing w:val="1"/>
          <w:sz w:val="23"/>
          <w:szCs w:val="23"/>
        </w:rPr>
        <w:t>en</w:t>
      </w:r>
      <w:r w:rsidRPr="00EE4222">
        <w:rPr>
          <w:rFonts w:ascii="Arial" w:eastAsia="Arial" w:hAnsi="Arial" w:cs="Arial"/>
          <w:spacing w:val="-2"/>
          <w:sz w:val="23"/>
          <w:szCs w:val="23"/>
        </w:rPr>
        <w:t>t</w:t>
      </w:r>
      <w:r w:rsidRPr="00EE4222">
        <w:rPr>
          <w:rFonts w:ascii="Arial" w:eastAsia="Arial" w:hAnsi="Arial" w:cs="Arial"/>
          <w:spacing w:val="1"/>
          <w:sz w:val="23"/>
          <w:szCs w:val="23"/>
        </w:rPr>
        <w:t>e</w:t>
      </w:r>
      <w:r w:rsidRPr="00EE4222">
        <w:rPr>
          <w:rFonts w:ascii="Arial" w:eastAsia="Arial" w:hAnsi="Arial" w:cs="Arial"/>
          <w:sz w:val="23"/>
          <w:szCs w:val="23"/>
        </w:rPr>
        <w:t>s,</w:t>
      </w:r>
      <w:r w:rsidRPr="00EE4222">
        <w:rPr>
          <w:rFonts w:ascii="Arial" w:eastAsia="Arial" w:hAnsi="Arial" w:cs="Arial"/>
          <w:spacing w:val="-1"/>
          <w:sz w:val="23"/>
          <w:szCs w:val="23"/>
        </w:rPr>
        <w:t xml:space="preserve"> Aguascalientes </w:t>
      </w:r>
      <w:r w:rsidRPr="00EE4222">
        <w:rPr>
          <w:rFonts w:ascii="Arial" w:eastAsia="Arial" w:hAnsi="Arial" w:cs="Arial"/>
          <w:sz w:val="23"/>
          <w:szCs w:val="23"/>
        </w:rPr>
        <w:t>a</w:t>
      </w:r>
      <w:r w:rsidRPr="00EE4222">
        <w:rPr>
          <w:rFonts w:ascii="Arial" w:eastAsia="Arial" w:hAnsi="Arial" w:cs="Arial"/>
          <w:spacing w:val="-1"/>
          <w:sz w:val="23"/>
          <w:szCs w:val="23"/>
        </w:rPr>
        <w:t xml:space="preserve"> </w:t>
      </w:r>
      <w:r w:rsidR="00524DF3">
        <w:rPr>
          <w:rFonts w:ascii="Arial" w:eastAsia="Arial" w:hAnsi="Arial" w:cs="Arial"/>
          <w:spacing w:val="-1"/>
          <w:sz w:val="23"/>
          <w:szCs w:val="23"/>
        </w:rPr>
        <w:t>veintinueve</w:t>
      </w:r>
      <w:r w:rsidR="00AF7C83">
        <w:rPr>
          <w:rFonts w:ascii="Arial" w:eastAsia="Arial" w:hAnsi="Arial" w:cs="Arial"/>
          <w:spacing w:val="-1"/>
          <w:sz w:val="23"/>
          <w:szCs w:val="23"/>
        </w:rPr>
        <w:t xml:space="preserve"> de diciembre</w:t>
      </w:r>
      <w:r w:rsidRPr="00EE4222">
        <w:rPr>
          <w:rFonts w:ascii="Arial" w:eastAsia="Arial" w:hAnsi="Arial" w:cs="Arial"/>
          <w:spacing w:val="-2"/>
          <w:sz w:val="23"/>
          <w:szCs w:val="23"/>
        </w:rPr>
        <w:t xml:space="preserve"> </w:t>
      </w:r>
      <w:r w:rsidRPr="00EE4222">
        <w:rPr>
          <w:rFonts w:ascii="Arial" w:eastAsia="Arial" w:hAnsi="Arial" w:cs="Arial"/>
          <w:spacing w:val="1"/>
          <w:sz w:val="23"/>
          <w:szCs w:val="23"/>
        </w:rPr>
        <w:t>de</w:t>
      </w:r>
      <w:r w:rsidRPr="00EE4222">
        <w:rPr>
          <w:rFonts w:ascii="Arial" w:eastAsia="Arial" w:hAnsi="Arial" w:cs="Arial"/>
          <w:spacing w:val="-2"/>
          <w:sz w:val="23"/>
          <w:szCs w:val="23"/>
        </w:rPr>
        <w:t xml:space="preserve"> dos mil </w:t>
      </w:r>
      <w:r w:rsidR="00B04017" w:rsidRPr="00EE4222">
        <w:rPr>
          <w:rFonts w:ascii="Arial" w:eastAsia="Arial" w:hAnsi="Arial" w:cs="Arial"/>
          <w:spacing w:val="-2"/>
          <w:sz w:val="23"/>
          <w:szCs w:val="23"/>
        </w:rPr>
        <w:t>veinte</w:t>
      </w:r>
      <w:r w:rsidRPr="00EE4222">
        <w:rPr>
          <w:rFonts w:ascii="Arial" w:eastAsia="Arial" w:hAnsi="Arial" w:cs="Arial"/>
          <w:sz w:val="23"/>
          <w:szCs w:val="23"/>
        </w:rPr>
        <w:t>.</w:t>
      </w:r>
    </w:p>
    <w:p w14:paraId="118CCF42" w14:textId="4228D41D" w:rsidR="0056242A" w:rsidRDefault="0056242A" w:rsidP="003955CD">
      <w:pPr>
        <w:spacing w:line="200" w:lineRule="exact"/>
        <w:rPr>
          <w:rFonts w:ascii="Arial" w:hAnsi="Arial" w:cs="Arial"/>
          <w:sz w:val="23"/>
          <w:szCs w:val="23"/>
        </w:rPr>
      </w:pPr>
    </w:p>
    <w:p w14:paraId="335E4596" w14:textId="77777777" w:rsidR="00AF7C83" w:rsidRPr="00EE4222" w:rsidRDefault="00AF7C83" w:rsidP="003955CD">
      <w:pPr>
        <w:spacing w:line="200" w:lineRule="exact"/>
        <w:rPr>
          <w:rFonts w:ascii="Arial" w:hAnsi="Arial" w:cs="Arial"/>
          <w:sz w:val="23"/>
          <w:szCs w:val="23"/>
        </w:rPr>
      </w:pPr>
    </w:p>
    <w:p w14:paraId="61F7BF5C" w14:textId="77777777" w:rsidR="0056242A" w:rsidRPr="00EE4222" w:rsidRDefault="0056242A" w:rsidP="003955CD">
      <w:pPr>
        <w:spacing w:before="18" w:line="200" w:lineRule="exact"/>
        <w:rPr>
          <w:rFonts w:ascii="Arial" w:hAnsi="Arial" w:cs="Arial"/>
          <w:sz w:val="23"/>
          <w:szCs w:val="23"/>
        </w:rPr>
      </w:pPr>
    </w:p>
    <w:p w14:paraId="41B0EE22" w14:textId="1824A45D" w:rsidR="00A95D43" w:rsidRDefault="0056242A" w:rsidP="0023296D">
      <w:pPr>
        <w:spacing w:line="360" w:lineRule="auto"/>
        <w:jc w:val="both"/>
        <w:rPr>
          <w:rFonts w:ascii="Arial" w:eastAsia="Arial" w:hAnsi="Arial" w:cs="Arial"/>
          <w:spacing w:val="1"/>
          <w:sz w:val="23"/>
          <w:szCs w:val="23"/>
        </w:rPr>
      </w:pPr>
      <w:r w:rsidRPr="00EE4222">
        <w:rPr>
          <w:rFonts w:ascii="Arial" w:eastAsia="Arial" w:hAnsi="Arial" w:cs="Arial"/>
          <w:b/>
          <w:bCs/>
          <w:sz w:val="23"/>
          <w:szCs w:val="23"/>
        </w:rPr>
        <w:t>S</w:t>
      </w:r>
      <w:r w:rsidR="00AD7534" w:rsidRPr="00EE4222">
        <w:rPr>
          <w:rFonts w:ascii="Arial" w:eastAsia="Arial" w:hAnsi="Arial" w:cs="Arial"/>
          <w:b/>
          <w:bCs/>
          <w:sz w:val="23"/>
          <w:szCs w:val="23"/>
        </w:rPr>
        <w:t>entencia definitiva</w:t>
      </w:r>
      <w:r w:rsidR="00AD7534" w:rsidRPr="00EE4222">
        <w:rPr>
          <w:rFonts w:ascii="Arial" w:eastAsia="Arial" w:hAnsi="Arial" w:cs="Arial"/>
          <w:spacing w:val="3"/>
          <w:sz w:val="23"/>
          <w:szCs w:val="23"/>
        </w:rPr>
        <w:t xml:space="preserve">, </w:t>
      </w:r>
      <w:r w:rsidR="009C21DA">
        <w:rPr>
          <w:rFonts w:ascii="Arial" w:eastAsia="Arial" w:hAnsi="Arial" w:cs="Arial"/>
          <w:spacing w:val="3"/>
          <w:sz w:val="23"/>
          <w:szCs w:val="23"/>
        </w:rPr>
        <w:t>mediante</w:t>
      </w:r>
      <w:r w:rsidR="00AD7534" w:rsidRPr="00EE4222">
        <w:rPr>
          <w:rFonts w:ascii="Arial" w:eastAsia="Arial" w:hAnsi="Arial" w:cs="Arial"/>
          <w:spacing w:val="3"/>
          <w:sz w:val="23"/>
          <w:szCs w:val="23"/>
        </w:rPr>
        <w:t xml:space="preserve"> la que se</w:t>
      </w:r>
      <w:r w:rsidR="005E3D75" w:rsidRPr="00EE4222">
        <w:rPr>
          <w:rFonts w:ascii="Arial" w:eastAsia="Arial" w:hAnsi="Arial" w:cs="Arial"/>
          <w:spacing w:val="3"/>
          <w:sz w:val="23"/>
          <w:szCs w:val="23"/>
        </w:rPr>
        <w:t xml:space="preserve"> </w:t>
      </w:r>
      <w:r w:rsidR="008A2052">
        <w:rPr>
          <w:rFonts w:ascii="Arial" w:eastAsia="Arial" w:hAnsi="Arial" w:cs="Arial"/>
          <w:spacing w:val="3"/>
          <w:sz w:val="23"/>
          <w:szCs w:val="23"/>
        </w:rPr>
        <w:t>declaran fundado</w:t>
      </w:r>
      <w:r w:rsidR="00986EC4">
        <w:rPr>
          <w:rFonts w:ascii="Arial" w:eastAsia="Arial" w:hAnsi="Arial" w:cs="Arial"/>
          <w:spacing w:val="3"/>
          <w:sz w:val="23"/>
          <w:szCs w:val="23"/>
        </w:rPr>
        <w:t>s</w:t>
      </w:r>
      <w:r w:rsidR="008A2052">
        <w:rPr>
          <w:rFonts w:ascii="Arial" w:eastAsia="Arial" w:hAnsi="Arial" w:cs="Arial"/>
          <w:spacing w:val="3"/>
          <w:sz w:val="23"/>
          <w:szCs w:val="23"/>
        </w:rPr>
        <w:t>, por un lado, los agravios en cuanto a la inconstitucionalidad de los costos de las copias simples y por otro, infundados los encaminados a restituir los plazos en un procedimiento sancionador.</w:t>
      </w:r>
    </w:p>
    <w:p w14:paraId="17E9FFF9" w14:textId="77777777" w:rsidR="00853CCB" w:rsidRPr="00EE4222" w:rsidRDefault="00853CCB" w:rsidP="0023296D">
      <w:pPr>
        <w:spacing w:line="360" w:lineRule="auto"/>
        <w:jc w:val="both"/>
        <w:rPr>
          <w:rFonts w:ascii="Arial" w:eastAsia="Arial" w:hAnsi="Arial" w:cs="Arial"/>
          <w:b/>
          <w:sz w:val="23"/>
          <w:szCs w:val="23"/>
        </w:rPr>
      </w:pPr>
    </w:p>
    <w:p w14:paraId="3BAC71EF" w14:textId="77777777" w:rsidR="00A95D43" w:rsidRPr="00EE4222" w:rsidRDefault="00A95D43" w:rsidP="00C976D5">
      <w:pPr>
        <w:ind w:left="2465" w:right="2324" w:hanging="141"/>
        <w:jc w:val="center"/>
        <w:rPr>
          <w:rFonts w:ascii="Arial" w:eastAsia="Arial" w:hAnsi="Arial" w:cs="Arial"/>
          <w:b/>
          <w:sz w:val="23"/>
          <w:szCs w:val="23"/>
        </w:rPr>
      </w:pPr>
    </w:p>
    <w:p w14:paraId="619BA0A9" w14:textId="77777777" w:rsidR="00C976D5" w:rsidRPr="00EE4222" w:rsidRDefault="00C976D5" w:rsidP="00C976D5">
      <w:pPr>
        <w:ind w:left="2465" w:right="2324" w:hanging="141"/>
        <w:jc w:val="center"/>
        <w:rPr>
          <w:rFonts w:ascii="Arial" w:eastAsia="Arial" w:hAnsi="Arial" w:cs="Arial"/>
          <w:b/>
          <w:sz w:val="23"/>
          <w:szCs w:val="23"/>
        </w:rPr>
      </w:pPr>
      <w:r w:rsidRPr="00EE4222">
        <w:rPr>
          <w:rFonts w:ascii="Arial" w:eastAsia="Arial" w:hAnsi="Arial" w:cs="Arial"/>
          <w:b/>
          <w:sz w:val="23"/>
          <w:szCs w:val="23"/>
        </w:rPr>
        <w:t>GLO</w:t>
      </w:r>
      <w:r w:rsidRPr="00EE4222">
        <w:rPr>
          <w:rFonts w:ascii="Arial" w:eastAsia="Arial" w:hAnsi="Arial" w:cs="Arial"/>
          <w:b/>
          <w:spacing w:val="3"/>
          <w:sz w:val="23"/>
          <w:szCs w:val="23"/>
        </w:rPr>
        <w:t>S</w:t>
      </w:r>
      <w:r w:rsidRPr="00EE4222">
        <w:rPr>
          <w:rFonts w:ascii="Arial" w:eastAsia="Arial" w:hAnsi="Arial" w:cs="Arial"/>
          <w:b/>
          <w:spacing w:val="-5"/>
          <w:sz w:val="23"/>
          <w:szCs w:val="23"/>
        </w:rPr>
        <w:t>A</w:t>
      </w:r>
      <w:r w:rsidRPr="00EE4222">
        <w:rPr>
          <w:rFonts w:ascii="Arial" w:eastAsia="Arial" w:hAnsi="Arial" w:cs="Arial"/>
          <w:b/>
          <w:sz w:val="23"/>
          <w:szCs w:val="23"/>
        </w:rPr>
        <w:t>RIO</w:t>
      </w:r>
    </w:p>
    <w:p w14:paraId="2A6F4E22" w14:textId="7E465596" w:rsidR="00A95D43" w:rsidRPr="00EE4222" w:rsidRDefault="00A95D43" w:rsidP="00C976D5">
      <w:pPr>
        <w:ind w:left="2465" w:right="2324" w:hanging="141"/>
        <w:jc w:val="center"/>
        <w:rPr>
          <w:rFonts w:ascii="Arial" w:eastAsia="Arial" w:hAnsi="Arial" w:cs="Arial"/>
          <w:b/>
          <w:sz w:val="23"/>
          <w:szCs w:val="23"/>
        </w:rPr>
      </w:pPr>
    </w:p>
    <w:p w14:paraId="0B1546EC" w14:textId="77777777" w:rsidR="00A95D43" w:rsidRPr="00EE4222" w:rsidRDefault="00A95D43" w:rsidP="00C976D5">
      <w:pPr>
        <w:ind w:left="2465" w:right="2324" w:hanging="141"/>
        <w:jc w:val="center"/>
        <w:rPr>
          <w:rFonts w:ascii="Arial" w:hAnsi="Arial" w:cs="Arial"/>
          <w:sz w:val="23"/>
          <w:szCs w:val="23"/>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074"/>
      </w:tblGrid>
      <w:tr w:rsidR="00C976D5" w:rsidRPr="00EE4222" w14:paraId="424F991C" w14:textId="77777777" w:rsidTr="00F4021E">
        <w:trPr>
          <w:jc w:val="center"/>
        </w:trPr>
        <w:tc>
          <w:tcPr>
            <w:tcW w:w="2127" w:type="dxa"/>
          </w:tcPr>
          <w:p w14:paraId="4A4E73AC" w14:textId="697A98E0" w:rsidR="00C976D5" w:rsidRPr="00EE4222" w:rsidRDefault="00D61FB9" w:rsidP="004673DF">
            <w:pPr>
              <w:spacing w:line="276" w:lineRule="auto"/>
              <w:jc w:val="both"/>
              <w:rPr>
                <w:rFonts w:ascii="Arial" w:eastAsia="Arial" w:hAnsi="Arial" w:cs="Arial"/>
                <w:sz w:val="23"/>
                <w:szCs w:val="23"/>
              </w:rPr>
            </w:pPr>
            <w:r>
              <w:rPr>
                <w:rFonts w:ascii="Arial" w:eastAsia="Arial" w:hAnsi="Arial" w:cs="Arial"/>
                <w:b/>
                <w:sz w:val="23"/>
                <w:szCs w:val="23"/>
              </w:rPr>
              <w:t>Denunciante</w:t>
            </w:r>
            <w:r w:rsidR="00C976D5" w:rsidRPr="00EE4222">
              <w:rPr>
                <w:rFonts w:ascii="Arial" w:eastAsia="Arial" w:hAnsi="Arial" w:cs="Arial"/>
                <w:b/>
                <w:sz w:val="23"/>
                <w:szCs w:val="23"/>
              </w:rPr>
              <w:t>:</w:t>
            </w:r>
          </w:p>
        </w:tc>
        <w:tc>
          <w:tcPr>
            <w:tcW w:w="5074" w:type="dxa"/>
          </w:tcPr>
          <w:p w14:paraId="3EB86035" w14:textId="22C7019E" w:rsidR="00C976D5" w:rsidRPr="00EE4222" w:rsidRDefault="00D61FB9" w:rsidP="004673DF">
            <w:pPr>
              <w:spacing w:line="276" w:lineRule="auto"/>
              <w:ind w:right="178"/>
              <w:jc w:val="both"/>
              <w:rPr>
                <w:rFonts w:ascii="Arial" w:eastAsia="Arial" w:hAnsi="Arial" w:cs="Arial"/>
                <w:sz w:val="23"/>
                <w:szCs w:val="23"/>
              </w:rPr>
            </w:pPr>
            <w:r>
              <w:rPr>
                <w:rFonts w:ascii="Arial" w:eastAsia="Arial" w:hAnsi="Arial" w:cs="Arial"/>
                <w:bCs/>
                <w:spacing w:val="4"/>
                <w:sz w:val="23"/>
                <w:szCs w:val="23"/>
              </w:rPr>
              <w:t>C. Luis Felipe Huerta Estrada.</w:t>
            </w:r>
            <w:r w:rsidR="00C976D5" w:rsidRPr="00EE4222">
              <w:rPr>
                <w:rFonts w:ascii="Arial" w:eastAsia="Arial" w:hAnsi="Arial" w:cs="Arial"/>
                <w:spacing w:val="6"/>
                <w:sz w:val="23"/>
                <w:szCs w:val="23"/>
              </w:rPr>
              <w:t xml:space="preserve"> </w:t>
            </w:r>
          </w:p>
        </w:tc>
      </w:tr>
      <w:tr w:rsidR="00C976D5" w:rsidRPr="00EE4222" w14:paraId="6CA32268" w14:textId="77777777" w:rsidTr="00F4021E">
        <w:trPr>
          <w:jc w:val="center"/>
        </w:trPr>
        <w:tc>
          <w:tcPr>
            <w:tcW w:w="2127" w:type="dxa"/>
          </w:tcPr>
          <w:p w14:paraId="02B1A86F" w14:textId="7305EFC6" w:rsidR="00B04017" w:rsidRPr="00EE4222" w:rsidRDefault="00B04017" w:rsidP="004673DF">
            <w:pPr>
              <w:spacing w:line="276" w:lineRule="auto"/>
              <w:jc w:val="both"/>
              <w:rPr>
                <w:rFonts w:ascii="Arial" w:eastAsia="Arial" w:hAnsi="Arial" w:cs="Arial"/>
                <w:sz w:val="23"/>
                <w:szCs w:val="23"/>
              </w:rPr>
            </w:pPr>
          </w:p>
        </w:tc>
        <w:tc>
          <w:tcPr>
            <w:tcW w:w="5074" w:type="dxa"/>
          </w:tcPr>
          <w:p w14:paraId="749754F5" w14:textId="795E462B" w:rsidR="00C976D5" w:rsidRPr="00EE4222" w:rsidRDefault="00C976D5" w:rsidP="004673DF">
            <w:pPr>
              <w:spacing w:line="276" w:lineRule="auto"/>
              <w:ind w:right="36"/>
              <w:jc w:val="both"/>
              <w:rPr>
                <w:rFonts w:ascii="Arial" w:eastAsia="Arial" w:hAnsi="Arial" w:cs="Arial"/>
                <w:sz w:val="23"/>
                <w:szCs w:val="23"/>
              </w:rPr>
            </w:pPr>
          </w:p>
        </w:tc>
      </w:tr>
      <w:tr w:rsidR="00C976D5" w:rsidRPr="00EE4222" w14:paraId="2D5C5EB7" w14:textId="77777777" w:rsidTr="00F4021E">
        <w:trPr>
          <w:jc w:val="center"/>
        </w:trPr>
        <w:tc>
          <w:tcPr>
            <w:tcW w:w="2127" w:type="dxa"/>
          </w:tcPr>
          <w:p w14:paraId="496BD3CF" w14:textId="42150DBC" w:rsidR="00C976D5" w:rsidRPr="00D61FB9" w:rsidRDefault="00D61FB9" w:rsidP="004673DF">
            <w:pPr>
              <w:spacing w:line="276" w:lineRule="auto"/>
              <w:jc w:val="both"/>
              <w:rPr>
                <w:rFonts w:ascii="Arial" w:eastAsia="Arial" w:hAnsi="Arial" w:cs="Arial"/>
                <w:b/>
                <w:bCs/>
                <w:sz w:val="23"/>
                <w:szCs w:val="23"/>
              </w:rPr>
            </w:pPr>
            <w:r w:rsidRPr="00D61FB9">
              <w:rPr>
                <w:rFonts w:ascii="Arial" w:eastAsia="Arial" w:hAnsi="Arial" w:cs="Arial"/>
                <w:b/>
                <w:bCs/>
                <w:sz w:val="23"/>
                <w:szCs w:val="23"/>
              </w:rPr>
              <w:t>Promovente:</w:t>
            </w:r>
          </w:p>
        </w:tc>
        <w:tc>
          <w:tcPr>
            <w:tcW w:w="5074" w:type="dxa"/>
          </w:tcPr>
          <w:p w14:paraId="70B4DD50" w14:textId="1F4BF8BD" w:rsidR="00C976D5" w:rsidRPr="00EE4222" w:rsidRDefault="00D61FB9" w:rsidP="004673DF">
            <w:pPr>
              <w:tabs>
                <w:tab w:val="left" w:pos="9923"/>
              </w:tabs>
              <w:spacing w:line="276" w:lineRule="auto"/>
              <w:jc w:val="both"/>
              <w:rPr>
                <w:rFonts w:ascii="Arial" w:eastAsia="Arial" w:hAnsi="Arial" w:cs="Arial"/>
                <w:spacing w:val="1"/>
                <w:sz w:val="23"/>
                <w:szCs w:val="23"/>
              </w:rPr>
            </w:pPr>
            <w:r>
              <w:rPr>
                <w:rFonts w:ascii="Arial" w:eastAsia="Arial" w:hAnsi="Arial" w:cs="Arial"/>
                <w:spacing w:val="1"/>
                <w:sz w:val="23"/>
                <w:szCs w:val="23"/>
              </w:rPr>
              <w:t>C. Ang</w:t>
            </w:r>
            <w:r w:rsidR="00BB588F">
              <w:rPr>
                <w:rFonts w:ascii="Arial" w:eastAsia="Arial" w:hAnsi="Arial" w:cs="Arial"/>
                <w:spacing w:val="1"/>
                <w:sz w:val="23"/>
                <w:szCs w:val="23"/>
              </w:rPr>
              <w:t>é</w:t>
            </w:r>
            <w:r>
              <w:rPr>
                <w:rFonts w:ascii="Arial" w:eastAsia="Arial" w:hAnsi="Arial" w:cs="Arial"/>
                <w:spacing w:val="1"/>
                <w:sz w:val="23"/>
                <w:szCs w:val="23"/>
              </w:rPr>
              <w:t>lica Medel Zamora.</w:t>
            </w:r>
          </w:p>
          <w:p w14:paraId="48A998EC" w14:textId="377077E8" w:rsidR="00C5663A" w:rsidRPr="00EE4222" w:rsidRDefault="00C5663A" w:rsidP="004673DF">
            <w:pPr>
              <w:tabs>
                <w:tab w:val="left" w:pos="9923"/>
              </w:tabs>
              <w:spacing w:line="276" w:lineRule="auto"/>
              <w:jc w:val="both"/>
              <w:rPr>
                <w:rFonts w:ascii="Arial" w:eastAsia="Arial" w:hAnsi="Arial" w:cs="Arial"/>
                <w:sz w:val="23"/>
                <w:szCs w:val="23"/>
              </w:rPr>
            </w:pPr>
          </w:p>
        </w:tc>
      </w:tr>
      <w:tr w:rsidR="00C976D5" w:rsidRPr="00EE4222" w14:paraId="643CC3D9" w14:textId="77777777" w:rsidTr="00F4021E">
        <w:trPr>
          <w:jc w:val="center"/>
        </w:trPr>
        <w:tc>
          <w:tcPr>
            <w:tcW w:w="2127" w:type="dxa"/>
          </w:tcPr>
          <w:p w14:paraId="4BAA692C" w14:textId="644D7392" w:rsidR="00C976D5" w:rsidRPr="00EE4222" w:rsidRDefault="00D61FB9" w:rsidP="004673DF">
            <w:pPr>
              <w:spacing w:line="276" w:lineRule="auto"/>
              <w:jc w:val="both"/>
              <w:rPr>
                <w:rFonts w:ascii="Arial" w:eastAsia="Arial" w:hAnsi="Arial" w:cs="Arial"/>
                <w:sz w:val="23"/>
                <w:szCs w:val="23"/>
              </w:rPr>
            </w:pPr>
            <w:r>
              <w:rPr>
                <w:rFonts w:ascii="Arial" w:eastAsia="Arial" w:hAnsi="Arial" w:cs="Arial"/>
                <w:b/>
                <w:sz w:val="23"/>
                <w:szCs w:val="23"/>
              </w:rPr>
              <w:t>IEE</w:t>
            </w:r>
            <w:r w:rsidR="00D22C4E">
              <w:rPr>
                <w:rFonts w:ascii="Arial" w:eastAsia="Arial" w:hAnsi="Arial" w:cs="Arial"/>
                <w:b/>
                <w:sz w:val="23"/>
                <w:szCs w:val="23"/>
              </w:rPr>
              <w:t xml:space="preserve"> o Instituto</w:t>
            </w:r>
            <w:r w:rsidR="00B04017" w:rsidRPr="00EE4222">
              <w:rPr>
                <w:rFonts w:ascii="Arial" w:eastAsia="Arial" w:hAnsi="Arial" w:cs="Arial"/>
                <w:b/>
                <w:sz w:val="23"/>
                <w:szCs w:val="23"/>
              </w:rPr>
              <w:t>:</w:t>
            </w:r>
          </w:p>
        </w:tc>
        <w:tc>
          <w:tcPr>
            <w:tcW w:w="5074" w:type="dxa"/>
          </w:tcPr>
          <w:p w14:paraId="10A7133E" w14:textId="26175D6B" w:rsidR="00C976D5" w:rsidRPr="00EE4222" w:rsidRDefault="00D61FB9" w:rsidP="004673DF">
            <w:pPr>
              <w:spacing w:line="276" w:lineRule="auto"/>
              <w:ind w:right="178"/>
              <w:jc w:val="both"/>
              <w:rPr>
                <w:rFonts w:ascii="Arial" w:eastAsia="Arial" w:hAnsi="Arial" w:cs="Arial"/>
                <w:sz w:val="23"/>
                <w:szCs w:val="23"/>
              </w:rPr>
            </w:pPr>
            <w:r>
              <w:rPr>
                <w:rFonts w:ascii="Arial" w:eastAsia="Arial" w:hAnsi="Arial" w:cs="Arial"/>
                <w:sz w:val="23"/>
                <w:szCs w:val="23"/>
              </w:rPr>
              <w:t>Instituto Estatal Electoral.</w:t>
            </w:r>
          </w:p>
          <w:p w14:paraId="63919CE4" w14:textId="659B44B0" w:rsidR="00C5663A" w:rsidRPr="00EE4222" w:rsidRDefault="00C5663A" w:rsidP="004673DF">
            <w:pPr>
              <w:spacing w:line="276" w:lineRule="auto"/>
              <w:ind w:right="178"/>
              <w:jc w:val="both"/>
              <w:rPr>
                <w:rFonts w:ascii="Arial" w:eastAsia="Arial" w:hAnsi="Arial" w:cs="Arial"/>
                <w:sz w:val="23"/>
                <w:szCs w:val="23"/>
              </w:rPr>
            </w:pPr>
          </w:p>
        </w:tc>
      </w:tr>
      <w:tr w:rsidR="00C976D5" w:rsidRPr="00EE4222" w14:paraId="22A37ADA" w14:textId="77777777" w:rsidTr="00F4021E">
        <w:trPr>
          <w:jc w:val="center"/>
        </w:trPr>
        <w:tc>
          <w:tcPr>
            <w:tcW w:w="2127" w:type="dxa"/>
          </w:tcPr>
          <w:p w14:paraId="0A3240B0" w14:textId="33B211BD" w:rsidR="00C976D5" w:rsidRPr="00EE4222" w:rsidRDefault="00D61FB9" w:rsidP="004673DF">
            <w:pPr>
              <w:spacing w:line="276" w:lineRule="auto"/>
              <w:jc w:val="both"/>
              <w:rPr>
                <w:rFonts w:ascii="Arial" w:eastAsia="Arial" w:hAnsi="Arial" w:cs="Arial"/>
                <w:sz w:val="23"/>
                <w:szCs w:val="23"/>
              </w:rPr>
            </w:pPr>
            <w:r>
              <w:rPr>
                <w:rFonts w:ascii="Arial" w:eastAsia="Arial" w:hAnsi="Arial" w:cs="Arial"/>
                <w:b/>
                <w:sz w:val="23"/>
                <w:szCs w:val="23"/>
              </w:rPr>
              <w:t>Secretario Ejecutivo</w:t>
            </w:r>
            <w:r w:rsidR="00C5663A" w:rsidRPr="00EE4222">
              <w:rPr>
                <w:rFonts w:ascii="Arial" w:eastAsia="Arial" w:hAnsi="Arial" w:cs="Arial"/>
                <w:b/>
                <w:sz w:val="23"/>
                <w:szCs w:val="23"/>
              </w:rPr>
              <w:t>:</w:t>
            </w:r>
          </w:p>
        </w:tc>
        <w:tc>
          <w:tcPr>
            <w:tcW w:w="5074" w:type="dxa"/>
          </w:tcPr>
          <w:p w14:paraId="04544320" w14:textId="6E802222" w:rsidR="00C5663A" w:rsidRPr="00EE4222" w:rsidRDefault="00D61FB9" w:rsidP="00C5663A">
            <w:pPr>
              <w:spacing w:line="276" w:lineRule="auto"/>
              <w:ind w:right="178"/>
              <w:jc w:val="both"/>
              <w:rPr>
                <w:rFonts w:ascii="Arial" w:eastAsia="Arial" w:hAnsi="Arial" w:cs="Arial"/>
                <w:sz w:val="23"/>
                <w:szCs w:val="23"/>
              </w:rPr>
            </w:pPr>
            <w:r>
              <w:rPr>
                <w:rFonts w:ascii="Arial" w:eastAsia="Arial" w:hAnsi="Arial" w:cs="Arial"/>
                <w:sz w:val="23"/>
                <w:szCs w:val="23"/>
              </w:rPr>
              <w:t xml:space="preserve">Secretario Ejecutivo del Consejo General del Instituto Estatal Electoral. </w:t>
            </w:r>
          </w:p>
          <w:p w14:paraId="44E86625" w14:textId="608C6039" w:rsidR="00C976D5" w:rsidRPr="00EE4222" w:rsidRDefault="00C976D5" w:rsidP="004673DF">
            <w:pPr>
              <w:spacing w:line="276" w:lineRule="auto"/>
              <w:jc w:val="both"/>
              <w:rPr>
                <w:rFonts w:ascii="Arial" w:eastAsia="Arial" w:hAnsi="Arial" w:cs="Arial"/>
                <w:sz w:val="23"/>
                <w:szCs w:val="23"/>
              </w:rPr>
            </w:pPr>
          </w:p>
        </w:tc>
      </w:tr>
      <w:tr w:rsidR="00C976D5" w:rsidRPr="00EE4222" w14:paraId="66E260A2" w14:textId="77777777" w:rsidTr="00F4021E">
        <w:trPr>
          <w:jc w:val="center"/>
        </w:trPr>
        <w:tc>
          <w:tcPr>
            <w:tcW w:w="2127" w:type="dxa"/>
          </w:tcPr>
          <w:p w14:paraId="418B2894" w14:textId="77777777" w:rsidR="00C976D5" w:rsidRPr="00EE4222" w:rsidRDefault="00C5663A" w:rsidP="004673DF">
            <w:pPr>
              <w:spacing w:line="276" w:lineRule="auto"/>
              <w:jc w:val="both"/>
              <w:rPr>
                <w:rFonts w:ascii="Arial" w:eastAsia="Arial" w:hAnsi="Arial" w:cs="Arial"/>
                <w:b/>
                <w:sz w:val="23"/>
                <w:szCs w:val="23"/>
              </w:rPr>
            </w:pPr>
            <w:r w:rsidRPr="00EE4222">
              <w:rPr>
                <w:rFonts w:ascii="Arial" w:eastAsia="Arial" w:hAnsi="Arial" w:cs="Arial"/>
                <w:b/>
                <w:sz w:val="23"/>
                <w:szCs w:val="23"/>
              </w:rPr>
              <w:t>Consejo General:</w:t>
            </w:r>
          </w:p>
          <w:p w14:paraId="42D3F573" w14:textId="77777777" w:rsidR="00B62536" w:rsidRDefault="00B62536" w:rsidP="004673DF">
            <w:pPr>
              <w:spacing w:line="276" w:lineRule="auto"/>
              <w:jc w:val="both"/>
              <w:rPr>
                <w:rFonts w:ascii="Arial" w:eastAsia="Arial" w:hAnsi="Arial" w:cs="Arial"/>
                <w:b/>
                <w:sz w:val="23"/>
                <w:szCs w:val="23"/>
              </w:rPr>
            </w:pPr>
          </w:p>
          <w:p w14:paraId="14B17F9D" w14:textId="77777777" w:rsidR="002B2E70" w:rsidRDefault="002B2E70" w:rsidP="004673DF">
            <w:pPr>
              <w:spacing w:line="276" w:lineRule="auto"/>
              <w:jc w:val="both"/>
              <w:rPr>
                <w:rFonts w:ascii="Arial" w:eastAsia="Arial" w:hAnsi="Arial" w:cs="Arial"/>
                <w:b/>
                <w:sz w:val="23"/>
                <w:szCs w:val="23"/>
              </w:rPr>
            </w:pPr>
          </w:p>
          <w:p w14:paraId="016C9BA7" w14:textId="77777777" w:rsidR="00D61FB9" w:rsidRDefault="00D61FB9" w:rsidP="004673DF">
            <w:pPr>
              <w:spacing w:line="276" w:lineRule="auto"/>
              <w:jc w:val="both"/>
              <w:rPr>
                <w:rFonts w:ascii="Arial" w:eastAsia="Arial" w:hAnsi="Arial" w:cs="Arial"/>
                <w:b/>
                <w:sz w:val="23"/>
                <w:szCs w:val="23"/>
              </w:rPr>
            </w:pPr>
            <w:r>
              <w:rPr>
                <w:rFonts w:ascii="Arial" w:eastAsia="Arial" w:hAnsi="Arial" w:cs="Arial"/>
                <w:b/>
                <w:sz w:val="23"/>
                <w:szCs w:val="23"/>
              </w:rPr>
              <w:t>Tribunal Electoral:</w:t>
            </w:r>
          </w:p>
          <w:p w14:paraId="013797B7" w14:textId="77777777" w:rsidR="008A2052" w:rsidRDefault="008A2052" w:rsidP="004673DF">
            <w:pPr>
              <w:spacing w:line="276" w:lineRule="auto"/>
              <w:jc w:val="both"/>
              <w:rPr>
                <w:rFonts w:ascii="Arial" w:eastAsia="Arial" w:hAnsi="Arial" w:cs="Arial"/>
                <w:b/>
                <w:sz w:val="23"/>
                <w:szCs w:val="23"/>
              </w:rPr>
            </w:pPr>
          </w:p>
          <w:p w14:paraId="74ACB5C3" w14:textId="189BA632" w:rsidR="008A2052" w:rsidRPr="00EE4222" w:rsidRDefault="008A2052" w:rsidP="004673DF">
            <w:pPr>
              <w:spacing w:line="276" w:lineRule="auto"/>
              <w:jc w:val="both"/>
              <w:rPr>
                <w:rFonts w:ascii="Arial" w:eastAsia="Arial" w:hAnsi="Arial" w:cs="Arial"/>
                <w:sz w:val="23"/>
                <w:szCs w:val="23"/>
              </w:rPr>
            </w:pPr>
            <w:r>
              <w:rPr>
                <w:rFonts w:ascii="Arial" w:eastAsia="Arial" w:hAnsi="Arial" w:cs="Arial"/>
                <w:b/>
                <w:sz w:val="23"/>
                <w:szCs w:val="23"/>
              </w:rPr>
              <w:t>Suprema Corte:</w:t>
            </w:r>
          </w:p>
        </w:tc>
        <w:tc>
          <w:tcPr>
            <w:tcW w:w="5074" w:type="dxa"/>
          </w:tcPr>
          <w:p w14:paraId="115D6B08" w14:textId="0D37D37D" w:rsidR="00C976D5" w:rsidRPr="00EE4222" w:rsidRDefault="00C5663A" w:rsidP="004673DF">
            <w:pPr>
              <w:spacing w:line="276" w:lineRule="auto"/>
              <w:ind w:right="36"/>
              <w:jc w:val="both"/>
              <w:rPr>
                <w:rFonts w:ascii="Arial" w:eastAsia="Arial" w:hAnsi="Arial" w:cs="Arial"/>
                <w:sz w:val="23"/>
                <w:szCs w:val="23"/>
              </w:rPr>
            </w:pPr>
            <w:r w:rsidRPr="00EE4222">
              <w:rPr>
                <w:rFonts w:ascii="Arial" w:eastAsia="Arial" w:hAnsi="Arial" w:cs="Arial"/>
                <w:sz w:val="23"/>
                <w:szCs w:val="23"/>
              </w:rPr>
              <w:t>Consejo General del Instituto Estatal Electoral en Aguascalientes.</w:t>
            </w:r>
          </w:p>
          <w:p w14:paraId="31B92699" w14:textId="270A7A4D" w:rsidR="00B62536" w:rsidRPr="00EE4222" w:rsidRDefault="00B62536" w:rsidP="004673DF">
            <w:pPr>
              <w:spacing w:line="276" w:lineRule="auto"/>
              <w:ind w:right="36"/>
              <w:jc w:val="both"/>
              <w:rPr>
                <w:rFonts w:ascii="Arial" w:eastAsia="Arial" w:hAnsi="Arial" w:cs="Arial"/>
                <w:sz w:val="23"/>
                <w:szCs w:val="23"/>
              </w:rPr>
            </w:pPr>
          </w:p>
          <w:p w14:paraId="580290B9" w14:textId="652763B0" w:rsidR="00B62536" w:rsidRPr="00EE4222" w:rsidRDefault="002B2E70" w:rsidP="004673DF">
            <w:pPr>
              <w:spacing w:line="276" w:lineRule="auto"/>
              <w:ind w:right="36"/>
              <w:jc w:val="both"/>
              <w:rPr>
                <w:rFonts w:ascii="Arial" w:eastAsia="Arial" w:hAnsi="Arial" w:cs="Arial"/>
                <w:sz w:val="23"/>
                <w:szCs w:val="23"/>
              </w:rPr>
            </w:pPr>
            <w:r>
              <w:rPr>
                <w:rFonts w:ascii="Arial" w:eastAsia="Arial" w:hAnsi="Arial" w:cs="Arial"/>
                <w:sz w:val="23"/>
                <w:szCs w:val="23"/>
              </w:rPr>
              <w:t>Tribunal Electoral del Estado de Aguascalientes.</w:t>
            </w:r>
          </w:p>
          <w:p w14:paraId="3FA5F417" w14:textId="77777777" w:rsidR="00C5663A" w:rsidRDefault="00C5663A" w:rsidP="004673DF">
            <w:pPr>
              <w:spacing w:line="276" w:lineRule="auto"/>
              <w:ind w:right="36"/>
              <w:jc w:val="both"/>
              <w:rPr>
                <w:rFonts w:ascii="Arial" w:eastAsia="Arial" w:hAnsi="Arial" w:cs="Arial"/>
                <w:sz w:val="23"/>
                <w:szCs w:val="23"/>
              </w:rPr>
            </w:pPr>
          </w:p>
          <w:p w14:paraId="20C5FF5D" w14:textId="6AC4F11B" w:rsidR="008A2052" w:rsidRPr="00EE4222" w:rsidRDefault="008A2052" w:rsidP="004673DF">
            <w:pPr>
              <w:spacing w:line="276" w:lineRule="auto"/>
              <w:ind w:right="36"/>
              <w:jc w:val="both"/>
              <w:rPr>
                <w:rFonts w:ascii="Arial" w:eastAsia="Arial" w:hAnsi="Arial" w:cs="Arial"/>
                <w:sz w:val="23"/>
                <w:szCs w:val="23"/>
              </w:rPr>
            </w:pPr>
            <w:r>
              <w:rPr>
                <w:rFonts w:ascii="Arial" w:eastAsia="Arial" w:hAnsi="Arial" w:cs="Arial"/>
                <w:sz w:val="23"/>
                <w:szCs w:val="23"/>
              </w:rPr>
              <w:t>Suprema Corte de Justicia de la Nación.</w:t>
            </w:r>
          </w:p>
        </w:tc>
      </w:tr>
    </w:tbl>
    <w:p w14:paraId="6F67BF40" w14:textId="332846F5" w:rsidR="00C976D5" w:rsidRDefault="00C976D5" w:rsidP="00767575">
      <w:pPr>
        <w:spacing w:line="360" w:lineRule="auto"/>
        <w:jc w:val="both"/>
        <w:rPr>
          <w:rFonts w:ascii="Arial" w:eastAsia="Arial" w:hAnsi="Arial" w:cs="Arial"/>
          <w:sz w:val="23"/>
          <w:szCs w:val="23"/>
        </w:rPr>
      </w:pPr>
    </w:p>
    <w:p w14:paraId="46CBCBA2" w14:textId="77777777" w:rsidR="00986EC4" w:rsidRDefault="00986EC4" w:rsidP="00F27D8C">
      <w:pPr>
        <w:spacing w:after="160" w:line="360" w:lineRule="auto"/>
        <w:jc w:val="both"/>
        <w:rPr>
          <w:rFonts w:ascii="Arial" w:eastAsia="Arial" w:hAnsi="Arial" w:cs="Arial"/>
          <w:b/>
          <w:bCs/>
          <w:sz w:val="23"/>
          <w:szCs w:val="23"/>
        </w:rPr>
      </w:pPr>
    </w:p>
    <w:p w14:paraId="59E257C0" w14:textId="50C23DDB" w:rsidR="0056242A" w:rsidRPr="00EE4222" w:rsidRDefault="00F27D8C" w:rsidP="00F27D8C">
      <w:pPr>
        <w:spacing w:after="160" w:line="360" w:lineRule="auto"/>
        <w:jc w:val="both"/>
        <w:rPr>
          <w:rFonts w:ascii="Arial" w:hAnsi="Arial" w:cs="Arial"/>
          <w:color w:val="212121"/>
          <w:sz w:val="23"/>
          <w:szCs w:val="23"/>
          <w:shd w:val="clear" w:color="auto" w:fill="FFFFFF"/>
        </w:rPr>
      </w:pPr>
      <w:r w:rsidRPr="00EE4222">
        <w:rPr>
          <w:rFonts w:ascii="Arial" w:eastAsia="Arial" w:hAnsi="Arial" w:cs="Arial"/>
          <w:b/>
          <w:bCs/>
          <w:sz w:val="23"/>
          <w:szCs w:val="23"/>
        </w:rPr>
        <w:t>1.</w:t>
      </w:r>
      <w:r w:rsidRPr="00EE4222">
        <w:rPr>
          <w:rFonts w:ascii="Arial" w:eastAsia="Arial" w:hAnsi="Arial" w:cs="Arial"/>
          <w:sz w:val="23"/>
          <w:szCs w:val="23"/>
        </w:rPr>
        <w:t xml:space="preserve"> </w:t>
      </w:r>
      <w:r w:rsidR="0056242A" w:rsidRPr="00EE4222">
        <w:rPr>
          <w:rFonts w:ascii="Arial" w:hAnsi="Arial" w:cs="Arial"/>
          <w:b/>
          <w:color w:val="212121"/>
          <w:sz w:val="23"/>
          <w:szCs w:val="23"/>
          <w:shd w:val="clear" w:color="auto" w:fill="FFFFFF"/>
        </w:rPr>
        <w:t>ANTECEDENTES</w:t>
      </w:r>
    </w:p>
    <w:p w14:paraId="5B4D55DD" w14:textId="776B3BF7" w:rsidR="00D14CF7" w:rsidRPr="00EE4222" w:rsidRDefault="00E418F9" w:rsidP="00A95D43">
      <w:pPr>
        <w:spacing w:line="360" w:lineRule="auto"/>
        <w:jc w:val="both"/>
        <w:rPr>
          <w:rFonts w:ascii="Arial" w:hAnsi="Arial" w:cs="Arial"/>
          <w:color w:val="212121"/>
          <w:sz w:val="23"/>
          <w:szCs w:val="23"/>
          <w:shd w:val="clear" w:color="auto" w:fill="FFFFFF"/>
        </w:rPr>
      </w:pPr>
      <w:r w:rsidRPr="00EE4222">
        <w:rPr>
          <w:rFonts w:ascii="Arial" w:hAnsi="Arial" w:cs="Arial"/>
          <w:color w:val="212121"/>
          <w:sz w:val="23"/>
          <w:szCs w:val="23"/>
          <w:shd w:val="clear" w:color="auto" w:fill="FFFFFF"/>
        </w:rPr>
        <w:t xml:space="preserve">Los hechos sucedieron </w:t>
      </w:r>
      <w:r w:rsidR="00C5663A" w:rsidRPr="00EE4222">
        <w:rPr>
          <w:rFonts w:ascii="Arial" w:hAnsi="Arial" w:cs="Arial"/>
          <w:color w:val="212121"/>
          <w:sz w:val="23"/>
          <w:szCs w:val="23"/>
          <w:shd w:val="clear" w:color="auto" w:fill="FFFFFF"/>
        </w:rPr>
        <w:t>en el año dos mil veinte</w:t>
      </w:r>
      <w:r w:rsidR="00412D44" w:rsidRPr="00EE4222">
        <w:rPr>
          <w:rFonts w:ascii="Arial" w:hAnsi="Arial" w:cs="Arial"/>
          <w:color w:val="212121"/>
          <w:sz w:val="23"/>
          <w:szCs w:val="23"/>
          <w:shd w:val="clear" w:color="auto" w:fill="FFFFFF"/>
        </w:rPr>
        <w:t xml:space="preserve">, </w:t>
      </w:r>
      <w:r w:rsidR="00467BCE" w:rsidRPr="00EE4222">
        <w:rPr>
          <w:rFonts w:ascii="Arial" w:hAnsi="Arial" w:cs="Arial"/>
          <w:color w:val="212121"/>
          <w:sz w:val="23"/>
          <w:szCs w:val="23"/>
          <w:shd w:val="clear" w:color="auto" w:fill="FFFFFF"/>
        </w:rPr>
        <w:t xml:space="preserve">salvo </w:t>
      </w:r>
      <w:r w:rsidR="00530D83" w:rsidRPr="00EE4222">
        <w:rPr>
          <w:rFonts w:ascii="Arial" w:hAnsi="Arial" w:cs="Arial"/>
          <w:color w:val="212121"/>
          <w:sz w:val="23"/>
          <w:szCs w:val="23"/>
          <w:shd w:val="clear" w:color="auto" w:fill="FFFFFF"/>
        </w:rPr>
        <w:t>precisión en</w:t>
      </w:r>
      <w:r w:rsidR="00467BCE" w:rsidRPr="00EE4222">
        <w:rPr>
          <w:rFonts w:ascii="Arial" w:hAnsi="Arial" w:cs="Arial"/>
          <w:color w:val="212121"/>
          <w:sz w:val="23"/>
          <w:szCs w:val="23"/>
          <w:shd w:val="clear" w:color="auto" w:fill="FFFFFF"/>
        </w:rPr>
        <w:t xml:space="preserve"> contrario</w:t>
      </w:r>
      <w:r w:rsidRPr="00EE4222">
        <w:rPr>
          <w:rFonts w:ascii="Arial" w:hAnsi="Arial" w:cs="Arial"/>
          <w:color w:val="212121"/>
          <w:sz w:val="23"/>
          <w:szCs w:val="23"/>
          <w:shd w:val="clear" w:color="auto" w:fill="FFFFFF"/>
        </w:rPr>
        <w:t>.</w:t>
      </w:r>
    </w:p>
    <w:p w14:paraId="40E3D574" w14:textId="77777777" w:rsidR="00A95D43" w:rsidRPr="00EE4222" w:rsidRDefault="00A95D43" w:rsidP="00A95D43">
      <w:pPr>
        <w:spacing w:line="360" w:lineRule="auto"/>
        <w:jc w:val="both"/>
        <w:rPr>
          <w:rFonts w:ascii="Arial" w:hAnsi="Arial" w:cs="Arial"/>
          <w:color w:val="212121"/>
          <w:sz w:val="23"/>
          <w:szCs w:val="23"/>
          <w:shd w:val="clear" w:color="auto" w:fill="FFFFFF"/>
        </w:rPr>
      </w:pPr>
    </w:p>
    <w:p w14:paraId="55BCF7B5" w14:textId="19447650" w:rsidR="00161D56" w:rsidRDefault="00AD10DC" w:rsidP="00161D56">
      <w:pPr>
        <w:spacing w:line="360" w:lineRule="auto"/>
        <w:jc w:val="both"/>
        <w:rPr>
          <w:rFonts w:ascii="Arial" w:hAnsi="Arial" w:cs="Arial"/>
          <w:sz w:val="23"/>
          <w:szCs w:val="23"/>
        </w:rPr>
      </w:pPr>
      <w:r>
        <w:rPr>
          <w:rFonts w:ascii="Arial" w:hAnsi="Arial" w:cs="Arial"/>
          <w:b/>
          <w:sz w:val="23"/>
          <w:szCs w:val="23"/>
        </w:rPr>
        <w:lastRenderedPageBreak/>
        <w:t>1.1</w:t>
      </w:r>
      <w:r w:rsidR="00161D56" w:rsidRPr="00EE4222">
        <w:rPr>
          <w:rFonts w:ascii="Arial" w:hAnsi="Arial" w:cs="Arial"/>
          <w:b/>
          <w:sz w:val="23"/>
          <w:szCs w:val="23"/>
        </w:rPr>
        <w:t xml:space="preserve">. </w:t>
      </w:r>
      <w:r w:rsidR="00AF7C83">
        <w:rPr>
          <w:rFonts w:ascii="Arial" w:hAnsi="Arial" w:cs="Arial"/>
          <w:b/>
          <w:sz w:val="23"/>
          <w:szCs w:val="23"/>
        </w:rPr>
        <w:t>Presentación de denuncia</w:t>
      </w:r>
      <w:r w:rsidR="00161D56" w:rsidRPr="00EE4222">
        <w:rPr>
          <w:rFonts w:ascii="Arial" w:hAnsi="Arial" w:cs="Arial"/>
          <w:b/>
          <w:sz w:val="23"/>
          <w:szCs w:val="23"/>
        </w:rPr>
        <w:t xml:space="preserve">. </w:t>
      </w:r>
      <w:r w:rsidR="00AF7C83">
        <w:rPr>
          <w:rFonts w:ascii="Arial" w:hAnsi="Arial" w:cs="Arial"/>
          <w:sz w:val="23"/>
          <w:szCs w:val="23"/>
        </w:rPr>
        <w:t xml:space="preserve">El nueve de octubre, el C. Luis Felipe Huerta Estrada presentó </w:t>
      </w:r>
      <w:r w:rsidR="00661EDB">
        <w:rPr>
          <w:rFonts w:ascii="Arial" w:hAnsi="Arial" w:cs="Arial"/>
          <w:sz w:val="23"/>
          <w:szCs w:val="23"/>
        </w:rPr>
        <w:t>un escrito de denuncia en el IEE en contra de diversas figuras políticas, misma que en el momento procesal oportuno fue radicada y admitida.</w:t>
      </w:r>
    </w:p>
    <w:p w14:paraId="3ACCF7D3" w14:textId="6846FB58" w:rsidR="004776D3" w:rsidRDefault="004776D3" w:rsidP="00161D56">
      <w:pPr>
        <w:spacing w:line="360" w:lineRule="auto"/>
        <w:jc w:val="both"/>
        <w:rPr>
          <w:rFonts w:ascii="Arial" w:hAnsi="Arial" w:cs="Arial"/>
          <w:sz w:val="23"/>
          <w:szCs w:val="23"/>
        </w:rPr>
      </w:pPr>
    </w:p>
    <w:p w14:paraId="281B4B30" w14:textId="659FB5A1" w:rsidR="004776D3" w:rsidRDefault="00AD10DC" w:rsidP="00161D56">
      <w:pPr>
        <w:spacing w:line="360" w:lineRule="auto"/>
        <w:jc w:val="both"/>
        <w:rPr>
          <w:rFonts w:ascii="Arial" w:hAnsi="Arial" w:cs="Arial"/>
          <w:sz w:val="23"/>
          <w:szCs w:val="23"/>
        </w:rPr>
      </w:pPr>
      <w:r>
        <w:rPr>
          <w:rFonts w:ascii="Arial" w:hAnsi="Arial" w:cs="Arial"/>
          <w:b/>
          <w:bCs/>
          <w:sz w:val="23"/>
          <w:szCs w:val="23"/>
        </w:rPr>
        <w:t>1.2</w:t>
      </w:r>
      <w:r w:rsidR="004776D3" w:rsidRPr="004776D3">
        <w:rPr>
          <w:rFonts w:ascii="Arial" w:hAnsi="Arial" w:cs="Arial"/>
          <w:b/>
          <w:bCs/>
          <w:sz w:val="23"/>
          <w:szCs w:val="23"/>
        </w:rPr>
        <w:t>. Vista del expediente</w:t>
      </w:r>
      <w:r w:rsidR="004776D3">
        <w:rPr>
          <w:rFonts w:ascii="Arial" w:hAnsi="Arial" w:cs="Arial"/>
          <w:sz w:val="23"/>
          <w:szCs w:val="23"/>
        </w:rPr>
        <w:t>. El primero de diciembre, el IEE puso el expediente a la vista de las partes en el procedimiento de mérito, a efecto de que estas manifestaran lo que a su derecho consideraran conveniente.</w:t>
      </w:r>
    </w:p>
    <w:p w14:paraId="422C247B" w14:textId="77777777" w:rsidR="004776D3" w:rsidRPr="00EE4222" w:rsidRDefault="004776D3" w:rsidP="00161D56">
      <w:pPr>
        <w:spacing w:line="360" w:lineRule="auto"/>
        <w:jc w:val="both"/>
        <w:rPr>
          <w:rFonts w:ascii="Arial" w:hAnsi="Arial" w:cs="Arial"/>
          <w:sz w:val="23"/>
          <w:szCs w:val="23"/>
        </w:rPr>
      </w:pPr>
    </w:p>
    <w:p w14:paraId="3F507522" w14:textId="3620E5E2" w:rsidR="00661EDB" w:rsidRDefault="00AD10DC" w:rsidP="00661EDB">
      <w:pPr>
        <w:spacing w:line="360" w:lineRule="auto"/>
        <w:jc w:val="both"/>
        <w:rPr>
          <w:rFonts w:ascii="Arial" w:hAnsi="Arial" w:cs="Arial"/>
          <w:sz w:val="23"/>
          <w:szCs w:val="23"/>
        </w:rPr>
      </w:pPr>
      <w:r>
        <w:rPr>
          <w:rFonts w:ascii="Arial" w:hAnsi="Arial" w:cs="Arial"/>
          <w:b/>
          <w:sz w:val="23"/>
          <w:szCs w:val="23"/>
        </w:rPr>
        <w:t>1.3</w:t>
      </w:r>
      <w:r w:rsidR="00161D56" w:rsidRPr="00EE4222">
        <w:rPr>
          <w:rFonts w:ascii="Arial" w:hAnsi="Arial" w:cs="Arial"/>
          <w:b/>
          <w:sz w:val="23"/>
          <w:szCs w:val="23"/>
        </w:rPr>
        <w:t xml:space="preserve">. </w:t>
      </w:r>
      <w:r w:rsidR="00661EDB">
        <w:rPr>
          <w:rFonts w:ascii="Arial" w:hAnsi="Arial" w:cs="Arial"/>
          <w:b/>
          <w:sz w:val="23"/>
          <w:szCs w:val="23"/>
        </w:rPr>
        <w:t>Interposición de medio de impugnación</w:t>
      </w:r>
      <w:r w:rsidR="00161D56" w:rsidRPr="00EE4222">
        <w:rPr>
          <w:rFonts w:ascii="Arial" w:hAnsi="Arial" w:cs="Arial"/>
          <w:sz w:val="23"/>
          <w:szCs w:val="23"/>
        </w:rPr>
        <w:t xml:space="preserve">. </w:t>
      </w:r>
      <w:r w:rsidR="00661EDB">
        <w:rPr>
          <w:rFonts w:ascii="Arial" w:hAnsi="Arial" w:cs="Arial"/>
          <w:sz w:val="23"/>
          <w:szCs w:val="23"/>
        </w:rPr>
        <w:t>El siete de diciembre, la</w:t>
      </w:r>
      <w:r w:rsidR="004776D3">
        <w:rPr>
          <w:rFonts w:ascii="Arial" w:hAnsi="Arial" w:cs="Arial"/>
          <w:sz w:val="23"/>
          <w:szCs w:val="23"/>
        </w:rPr>
        <w:t xml:space="preserve"> </w:t>
      </w:r>
      <w:r w:rsidR="00853CCB">
        <w:rPr>
          <w:rFonts w:ascii="Arial" w:hAnsi="Arial" w:cs="Arial"/>
          <w:sz w:val="23"/>
          <w:szCs w:val="23"/>
        </w:rPr>
        <w:t xml:space="preserve">promovente con el carácter de </w:t>
      </w:r>
      <w:r w:rsidR="004776D3">
        <w:rPr>
          <w:rFonts w:ascii="Arial" w:hAnsi="Arial" w:cs="Arial"/>
          <w:sz w:val="23"/>
          <w:szCs w:val="23"/>
        </w:rPr>
        <w:t>representante legal del denunciante</w:t>
      </w:r>
      <w:r w:rsidR="00661EDB">
        <w:rPr>
          <w:rFonts w:ascii="Arial" w:hAnsi="Arial" w:cs="Arial"/>
          <w:sz w:val="23"/>
          <w:szCs w:val="23"/>
        </w:rPr>
        <w:t>, presentó en el IEE el escrito de demanda correspondiente.</w:t>
      </w:r>
    </w:p>
    <w:p w14:paraId="025384BF" w14:textId="59184A15" w:rsidR="004776D3" w:rsidRDefault="004776D3" w:rsidP="00661EDB">
      <w:pPr>
        <w:spacing w:line="360" w:lineRule="auto"/>
        <w:jc w:val="both"/>
        <w:rPr>
          <w:rFonts w:ascii="Arial" w:hAnsi="Arial" w:cs="Arial"/>
          <w:sz w:val="23"/>
          <w:szCs w:val="23"/>
        </w:rPr>
      </w:pPr>
    </w:p>
    <w:p w14:paraId="13DEF867" w14:textId="3B8DE3E0" w:rsidR="004776D3" w:rsidRDefault="00AD10DC" w:rsidP="00661EDB">
      <w:pPr>
        <w:spacing w:line="360" w:lineRule="auto"/>
        <w:jc w:val="both"/>
        <w:rPr>
          <w:rFonts w:ascii="Arial" w:hAnsi="Arial" w:cs="Arial"/>
          <w:sz w:val="23"/>
          <w:szCs w:val="23"/>
        </w:rPr>
      </w:pPr>
      <w:r>
        <w:rPr>
          <w:rFonts w:ascii="Arial" w:hAnsi="Arial" w:cs="Arial"/>
          <w:b/>
          <w:bCs/>
          <w:sz w:val="23"/>
          <w:szCs w:val="23"/>
        </w:rPr>
        <w:t>1.4</w:t>
      </w:r>
      <w:r w:rsidR="004776D3" w:rsidRPr="004776D3">
        <w:rPr>
          <w:rFonts w:ascii="Arial" w:hAnsi="Arial" w:cs="Arial"/>
          <w:b/>
          <w:bCs/>
          <w:sz w:val="23"/>
          <w:szCs w:val="23"/>
        </w:rPr>
        <w:t>. Contestación de la responsable.</w:t>
      </w:r>
      <w:r w:rsidR="004776D3">
        <w:rPr>
          <w:rFonts w:ascii="Arial" w:hAnsi="Arial" w:cs="Arial"/>
          <w:sz w:val="23"/>
          <w:szCs w:val="23"/>
        </w:rPr>
        <w:t xml:space="preserve"> El ocho de diciembre, en atención al escrito precisado en el numeral anterior, el Secretario Ejecutivo del Consejo General, ordenó proporcionar a la parte denunciante la digitalización del expediente, sin embargo, determinó improcedente la reposición de la etapa de alegatos en el procedimiento.</w:t>
      </w:r>
    </w:p>
    <w:p w14:paraId="251ACA7C" w14:textId="0FD6B265" w:rsidR="00661EDB" w:rsidRDefault="00661EDB" w:rsidP="00661EDB">
      <w:pPr>
        <w:spacing w:line="360" w:lineRule="auto"/>
        <w:jc w:val="both"/>
        <w:rPr>
          <w:rFonts w:ascii="Arial" w:hAnsi="Arial" w:cs="Arial"/>
          <w:sz w:val="23"/>
          <w:szCs w:val="23"/>
        </w:rPr>
      </w:pPr>
    </w:p>
    <w:p w14:paraId="3A867AC6" w14:textId="776AEC63" w:rsidR="00661EDB" w:rsidRDefault="00AD10DC" w:rsidP="00661EDB">
      <w:pPr>
        <w:spacing w:line="360" w:lineRule="auto"/>
        <w:jc w:val="both"/>
        <w:rPr>
          <w:rFonts w:ascii="Arial" w:hAnsi="Arial" w:cs="Arial"/>
          <w:sz w:val="23"/>
          <w:szCs w:val="23"/>
        </w:rPr>
      </w:pPr>
      <w:r>
        <w:rPr>
          <w:rFonts w:ascii="Arial" w:hAnsi="Arial" w:cs="Arial"/>
          <w:b/>
          <w:bCs/>
          <w:sz w:val="23"/>
          <w:szCs w:val="23"/>
        </w:rPr>
        <w:t>1.5</w:t>
      </w:r>
      <w:r w:rsidR="00661EDB" w:rsidRPr="00661EDB">
        <w:rPr>
          <w:rFonts w:ascii="Arial" w:hAnsi="Arial" w:cs="Arial"/>
          <w:b/>
          <w:bCs/>
          <w:sz w:val="23"/>
          <w:szCs w:val="23"/>
        </w:rPr>
        <w:t xml:space="preserve">. </w:t>
      </w:r>
      <w:r w:rsidR="004776D3">
        <w:rPr>
          <w:rFonts w:ascii="Arial" w:hAnsi="Arial" w:cs="Arial"/>
          <w:b/>
          <w:bCs/>
          <w:sz w:val="23"/>
          <w:szCs w:val="23"/>
        </w:rPr>
        <w:t>Notificación</w:t>
      </w:r>
      <w:r w:rsidR="0081603F">
        <w:rPr>
          <w:rFonts w:ascii="Arial" w:hAnsi="Arial" w:cs="Arial"/>
          <w:b/>
          <w:bCs/>
          <w:sz w:val="23"/>
          <w:szCs w:val="23"/>
        </w:rPr>
        <w:t xml:space="preserve"> efectuada al denunciante</w:t>
      </w:r>
      <w:r w:rsidR="00661EDB" w:rsidRPr="00661EDB">
        <w:rPr>
          <w:rFonts w:ascii="Arial" w:hAnsi="Arial" w:cs="Arial"/>
          <w:b/>
          <w:bCs/>
          <w:sz w:val="23"/>
          <w:szCs w:val="23"/>
        </w:rPr>
        <w:t>.</w:t>
      </w:r>
      <w:r w:rsidR="00661EDB">
        <w:rPr>
          <w:rFonts w:ascii="Arial" w:hAnsi="Arial" w:cs="Arial"/>
          <w:sz w:val="23"/>
          <w:szCs w:val="23"/>
        </w:rPr>
        <w:t xml:space="preserve"> </w:t>
      </w:r>
      <w:r w:rsidR="004776D3">
        <w:rPr>
          <w:rFonts w:ascii="Arial" w:hAnsi="Arial" w:cs="Arial"/>
          <w:sz w:val="23"/>
          <w:szCs w:val="23"/>
        </w:rPr>
        <w:t>El nueve de noviembre, en cumplimiento a lo establecido en el apartado que antecede, personal del Consejo General</w:t>
      </w:r>
      <w:r w:rsidR="00B5618F">
        <w:rPr>
          <w:rFonts w:ascii="Arial" w:hAnsi="Arial" w:cs="Arial"/>
          <w:sz w:val="23"/>
          <w:szCs w:val="23"/>
        </w:rPr>
        <w:t xml:space="preserve"> notificó el citado acuerdo identificado con la clave IEE/PSO/007/2020 en el domicilio señalado por el denunciante para tales efectos.</w:t>
      </w:r>
    </w:p>
    <w:p w14:paraId="7E3FC78C" w14:textId="77777777" w:rsidR="00661EDB" w:rsidRPr="00EE4222" w:rsidRDefault="00661EDB" w:rsidP="00661EDB">
      <w:pPr>
        <w:spacing w:line="360" w:lineRule="auto"/>
        <w:jc w:val="both"/>
        <w:rPr>
          <w:rFonts w:ascii="Arial" w:hAnsi="Arial" w:cs="Arial"/>
          <w:sz w:val="23"/>
          <w:szCs w:val="23"/>
        </w:rPr>
      </w:pPr>
    </w:p>
    <w:p w14:paraId="123A326E" w14:textId="3D01742C" w:rsidR="00B5618F" w:rsidRDefault="00AD10DC" w:rsidP="00C520FD">
      <w:pPr>
        <w:spacing w:line="360" w:lineRule="auto"/>
        <w:jc w:val="both"/>
        <w:rPr>
          <w:rFonts w:ascii="Arial" w:hAnsi="Arial" w:cs="Arial"/>
          <w:b/>
          <w:sz w:val="23"/>
          <w:szCs w:val="23"/>
        </w:rPr>
      </w:pPr>
      <w:r>
        <w:rPr>
          <w:rFonts w:ascii="Arial" w:hAnsi="Arial" w:cs="Arial"/>
          <w:b/>
          <w:sz w:val="23"/>
          <w:szCs w:val="23"/>
        </w:rPr>
        <w:t>1.6</w:t>
      </w:r>
      <w:r w:rsidR="00F27D8C" w:rsidRPr="00EE4222">
        <w:rPr>
          <w:rFonts w:ascii="Arial" w:hAnsi="Arial" w:cs="Arial"/>
          <w:b/>
          <w:sz w:val="23"/>
          <w:szCs w:val="23"/>
        </w:rPr>
        <w:t xml:space="preserve">. </w:t>
      </w:r>
      <w:r w:rsidR="00B5618F">
        <w:rPr>
          <w:rFonts w:ascii="Arial" w:hAnsi="Arial" w:cs="Arial"/>
          <w:b/>
          <w:sz w:val="23"/>
          <w:szCs w:val="23"/>
        </w:rPr>
        <w:t xml:space="preserve">Remisión del expediente. </w:t>
      </w:r>
      <w:r w:rsidR="00B5618F" w:rsidRPr="00B5618F">
        <w:rPr>
          <w:rFonts w:ascii="Arial" w:hAnsi="Arial" w:cs="Arial"/>
          <w:bCs/>
          <w:sz w:val="23"/>
          <w:szCs w:val="23"/>
        </w:rPr>
        <w:t>El once de diciembre</w:t>
      </w:r>
      <w:r w:rsidR="00F720E6">
        <w:rPr>
          <w:rFonts w:ascii="Arial" w:hAnsi="Arial" w:cs="Arial"/>
          <w:bCs/>
          <w:sz w:val="23"/>
          <w:szCs w:val="23"/>
        </w:rPr>
        <w:t>, la Magistrada presidenta</w:t>
      </w:r>
      <w:r w:rsidR="00B5618F">
        <w:rPr>
          <w:rFonts w:ascii="Arial" w:hAnsi="Arial" w:cs="Arial"/>
          <w:bCs/>
          <w:sz w:val="23"/>
          <w:szCs w:val="23"/>
        </w:rPr>
        <w:t xml:space="preserve"> </w:t>
      </w:r>
      <w:r w:rsidR="00F720E6">
        <w:rPr>
          <w:rFonts w:ascii="Arial" w:hAnsi="Arial" w:cs="Arial"/>
          <w:bCs/>
          <w:sz w:val="23"/>
          <w:szCs w:val="23"/>
        </w:rPr>
        <w:t>a través de</w:t>
      </w:r>
      <w:r w:rsidR="00F81900">
        <w:rPr>
          <w:rFonts w:ascii="Arial" w:hAnsi="Arial" w:cs="Arial"/>
          <w:bCs/>
          <w:sz w:val="23"/>
          <w:szCs w:val="23"/>
        </w:rPr>
        <w:t xml:space="preserve"> </w:t>
      </w:r>
      <w:r w:rsidR="00F720E6">
        <w:rPr>
          <w:rFonts w:ascii="Arial" w:hAnsi="Arial" w:cs="Arial"/>
          <w:bCs/>
          <w:sz w:val="23"/>
          <w:szCs w:val="23"/>
        </w:rPr>
        <w:t xml:space="preserve">la Secretaría General de Acuerdos, </w:t>
      </w:r>
      <w:r w:rsidR="00B5618F">
        <w:rPr>
          <w:rFonts w:ascii="Arial" w:hAnsi="Arial" w:cs="Arial"/>
          <w:bCs/>
          <w:sz w:val="23"/>
          <w:szCs w:val="23"/>
        </w:rPr>
        <w:t>remitió la totalidad de las constancias que integran el expediente al Tribunal Electoral, a efecto de que esta autoridad resuelva la controversia del asunto.</w:t>
      </w:r>
    </w:p>
    <w:p w14:paraId="5CF6DEBF" w14:textId="77777777" w:rsidR="00B5618F" w:rsidRDefault="00B5618F" w:rsidP="00C520FD">
      <w:pPr>
        <w:spacing w:line="360" w:lineRule="auto"/>
        <w:jc w:val="both"/>
        <w:rPr>
          <w:rFonts w:ascii="Arial" w:hAnsi="Arial" w:cs="Arial"/>
          <w:b/>
          <w:sz w:val="23"/>
          <w:szCs w:val="23"/>
        </w:rPr>
      </w:pPr>
    </w:p>
    <w:p w14:paraId="58435D2A" w14:textId="1598F93F" w:rsidR="0056242A" w:rsidRDefault="00AD10DC" w:rsidP="00C520FD">
      <w:pPr>
        <w:spacing w:line="360" w:lineRule="auto"/>
        <w:jc w:val="both"/>
        <w:rPr>
          <w:rFonts w:ascii="Arial" w:hAnsi="Arial" w:cs="Arial"/>
          <w:sz w:val="23"/>
          <w:szCs w:val="23"/>
        </w:rPr>
      </w:pPr>
      <w:r>
        <w:rPr>
          <w:rFonts w:ascii="Arial" w:hAnsi="Arial" w:cs="Arial"/>
          <w:b/>
          <w:sz w:val="23"/>
          <w:szCs w:val="23"/>
        </w:rPr>
        <w:t>1.7</w:t>
      </w:r>
      <w:r w:rsidR="00B5618F" w:rsidRPr="00EE4222">
        <w:rPr>
          <w:rFonts w:ascii="Arial" w:hAnsi="Arial" w:cs="Arial"/>
          <w:b/>
          <w:sz w:val="23"/>
          <w:szCs w:val="23"/>
        </w:rPr>
        <w:t xml:space="preserve">. </w:t>
      </w:r>
      <w:r w:rsidR="00B5618F">
        <w:rPr>
          <w:rFonts w:ascii="Arial" w:hAnsi="Arial" w:cs="Arial"/>
          <w:b/>
          <w:sz w:val="23"/>
          <w:szCs w:val="23"/>
        </w:rPr>
        <w:t>Turno a ponencia</w:t>
      </w:r>
      <w:r w:rsidR="00D907FB" w:rsidRPr="00EE4222">
        <w:rPr>
          <w:rFonts w:ascii="Arial" w:hAnsi="Arial" w:cs="Arial"/>
          <w:b/>
          <w:sz w:val="23"/>
          <w:szCs w:val="23"/>
        </w:rPr>
        <w:t>.</w:t>
      </w:r>
      <w:r w:rsidR="0056242A" w:rsidRPr="00EE4222">
        <w:rPr>
          <w:rFonts w:ascii="Arial" w:hAnsi="Arial" w:cs="Arial"/>
          <w:sz w:val="23"/>
          <w:szCs w:val="23"/>
        </w:rPr>
        <w:t xml:space="preserve"> </w:t>
      </w:r>
      <w:r w:rsidR="00B5618F">
        <w:rPr>
          <w:rFonts w:ascii="Arial" w:hAnsi="Arial" w:cs="Arial"/>
          <w:sz w:val="23"/>
          <w:szCs w:val="23"/>
        </w:rPr>
        <w:t>Posterior a la recepción del mismo, e</w:t>
      </w:r>
      <w:r w:rsidR="0056242A" w:rsidRPr="00EE4222">
        <w:rPr>
          <w:rFonts w:ascii="Arial" w:hAnsi="Arial" w:cs="Arial"/>
          <w:sz w:val="23"/>
          <w:szCs w:val="23"/>
        </w:rPr>
        <w:t xml:space="preserve">l </w:t>
      </w:r>
      <w:r w:rsidR="00661EDB">
        <w:rPr>
          <w:rFonts w:ascii="Arial" w:hAnsi="Arial" w:cs="Arial"/>
          <w:color w:val="000000" w:themeColor="text1"/>
          <w:sz w:val="23"/>
          <w:szCs w:val="23"/>
        </w:rPr>
        <w:t>doce de diciembre</w:t>
      </w:r>
      <w:r w:rsidR="0056242A" w:rsidRPr="00EE4222">
        <w:rPr>
          <w:rFonts w:ascii="Arial" w:hAnsi="Arial" w:cs="Arial"/>
          <w:sz w:val="23"/>
          <w:szCs w:val="23"/>
        </w:rPr>
        <w:t>, la Secretar</w:t>
      </w:r>
      <w:r w:rsidR="00F720E6">
        <w:rPr>
          <w:rFonts w:ascii="Arial" w:hAnsi="Arial" w:cs="Arial"/>
          <w:sz w:val="23"/>
          <w:szCs w:val="23"/>
        </w:rPr>
        <w:t>í</w:t>
      </w:r>
      <w:r w:rsidR="0056242A" w:rsidRPr="00EE4222">
        <w:rPr>
          <w:rFonts w:ascii="Arial" w:hAnsi="Arial" w:cs="Arial"/>
          <w:sz w:val="23"/>
          <w:szCs w:val="23"/>
        </w:rPr>
        <w:t xml:space="preserve">a General de Acuerdos </w:t>
      </w:r>
      <w:r w:rsidR="00661EDB">
        <w:rPr>
          <w:rFonts w:ascii="Arial" w:hAnsi="Arial" w:cs="Arial"/>
          <w:sz w:val="23"/>
          <w:szCs w:val="23"/>
        </w:rPr>
        <w:t xml:space="preserve">del Tribunal Electoral </w:t>
      </w:r>
      <w:r w:rsidR="0056242A" w:rsidRPr="00EE4222">
        <w:rPr>
          <w:rFonts w:ascii="Arial" w:hAnsi="Arial" w:cs="Arial"/>
          <w:sz w:val="23"/>
          <w:szCs w:val="23"/>
        </w:rPr>
        <w:t xml:space="preserve">ordenó integrar </w:t>
      </w:r>
      <w:r w:rsidR="00B5618F">
        <w:rPr>
          <w:rFonts w:ascii="Arial" w:hAnsi="Arial" w:cs="Arial"/>
          <w:sz w:val="23"/>
          <w:szCs w:val="23"/>
        </w:rPr>
        <w:t>el</w:t>
      </w:r>
      <w:r w:rsidR="007A542C" w:rsidRPr="00EE4222">
        <w:rPr>
          <w:rFonts w:ascii="Arial" w:hAnsi="Arial" w:cs="Arial"/>
          <w:sz w:val="23"/>
          <w:szCs w:val="23"/>
        </w:rPr>
        <w:t xml:space="preserve"> referido</w:t>
      </w:r>
      <w:r w:rsidR="00E83258" w:rsidRPr="00EE4222">
        <w:rPr>
          <w:rFonts w:ascii="Arial" w:hAnsi="Arial" w:cs="Arial"/>
          <w:sz w:val="23"/>
          <w:szCs w:val="23"/>
        </w:rPr>
        <w:t xml:space="preserve"> </w:t>
      </w:r>
      <w:r w:rsidR="0056242A" w:rsidRPr="00EE4222">
        <w:rPr>
          <w:rFonts w:ascii="Arial" w:hAnsi="Arial" w:cs="Arial"/>
          <w:sz w:val="23"/>
          <w:szCs w:val="23"/>
        </w:rPr>
        <w:t>expediente</w:t>
      </w:r>
      <w:r w:rsidR="008E62E0" w:rsidRPr="00EE4222">
        <w:rPr>
          <w:rFonts w:ascii="Arial" w:hAnsi="Arial" w:cs="Arial"/>
          <w:sz w:val="23"/>
          <w:szCs w:val="23"/>
        </w:rPr>
        <w:t xml:space="preserve"> </w:t>
      </w:r>
      <w:r w:rsidR="0056242A" w:rsidRPr="00EE4222">
        <w:rPr>
          <w:rFonts w:ascii="Arial" w:hAnsi="Arial" w:cs="Arial"/>
          <w:sz w:val="23"/>
          <w:szCs w:val="23"/>
        </w:rPr>
        <w:t xml:space="preserve">y turnarlo a la ponencia a cargo del Magistrado Héctor Salvador Hernández Gallegos. </w:t>
      </w:r>
    </w:p>
    <w:p w14:paraId="289EB5C3" w14:textId="6BAFC571" w:rsidR="00F81900" w:rsidRDefault="00F81900" w:rsidP="00C520FD">
      <w:pPr>
        <w:spacing w:line="360" w:lineRule="auto"/>
        <w:jc w:val="both"/>
        <w:rPr>
          <w:rFonts w:ascii="Arial" w:hAnsi="Arial" w:cs="Arial"/>
          <w:sz w:val="23"/>
          <w:szCs w:val="23"/>
        </w:rPr>
      </w:pPr>
    </w:p>
    <w:p w14:paraId="2B59FEF5" w14:textId="1DD85833" w:rsidR="0056242A" w:rsidRDefault="00F81900" w:rsidP="00F81900">
      <w:pPr>
        <w:spacing w:line="360" w:lineRule="auto"/>
        <w:jc w:val="both"/>
        <w:rPr>
          <w:rFonts w:ascii="Arial" w:hAnsi="Arial" w:cs="Arial"/>
          <w:sz w:val="23"/>
          <w:szCs w:val="23"/>
        </w:rPr>
      </w:pPr>
      <w:r w:rsidRPr="00F81900">
        <w:rPr>
          <w:rFonts w:ascii="Arial" w:hAnsi="Arial" w:cs="Arial"/>
          <w:b/>
          <w:bCs/>
          <w:sz w:val="23"/>
          <w:szCs w:val="23"/>
        </w:rPr>
        <w:t>1.8. Diligencias para mejor proveer.</w:t>
      </w:r>
      <w:r>
        <w:rPr>
          <w:rFonts w:ascii="Arial" w:hAnsi="Arial" w:cs="Arial"/>
          <w:sz w:val="23"/>
          <w:szCs w:val="23"/>
        </w:rPr>
        <w:t xml:space="preserve"> En fecha de veintitrés de diciembre se requirió información necesaria para la debida sustanciación del asunto a personal del IEE, dando vista de inmediato a la parte actora para que hiciera valer las manifestaciones que a su derecho convinieran.</w:t>
      </w:r>
    </w:p>
    <w:p w14:paraId="0FBC66C9" w14:textId="77777777" w:rsidR="00F81900" w:rsidRPr="00EE4222" w:rsidRDefault="00F81900" w:rsidP="00F81900">
      <w:pPr>
        <w:spacing w:line="360" w:lineRule="auto"/>
        <w:jc w:val="both"/>
        <w:rPr>
          <w:rFonts w:ascii="Arial" w:hAnsi="Arial" w:cs="Arial"/>
          <w:sz w:val="23"/>
          <w:szCs w:val="23"/>
        </w:rPr>
      </w:pPr>
    </w:p>
    <w:p w14:paraId="77C2ED25" w14:textId="3177EFC2" w:rsidR="00F27D8C" w:rsidRPr="00EE4222" w:rsidRDefault="00AD10DC" w:rsidP="00C520FD">
      <w:pPr>
        <w:spacing w:line="360" w:lineRule="auto"/>
        <w:jc w:val="both"/>
        <w:rPr>
          <w:rFonts w:ascii="Arial" w:hAnsi="Arial" w:cs="Arial"/>
          <w:sz w:val="23"/>
          <w:szCs w:val="23"/>
        </w:rPr>
      </w:pPr>
      <w:r>
        <w:rPr>
          <w:rFonts w:ascii="Arial" w:hAnsi="Arial" w:cs="Arial"/>
          <w:b/>
          <w:sz w:val="23"/>
          <w:szCs w:val="23"/>
        </w:rPr>
        <w:t>1.</w:t>
      </w:r>
      <w:r w:rsidR="00F81900">
        <w:rPr>
          <w:rFonts w:ascii="Arial" w:hAnsi="Arial" w:cs="Arial"/>
          <w:b/>
          <w:sz w:val="23"/>
          <w:szCs w:val="23"/>
        </w:rPr>
        <w:t>9</w:t>
      </w:r>
      <w:r w:rsidR="0056242A" w:rsidRPr="00EE4222">
        <w:rPr>
          <w:rFonts w:ascii="Arial" w:hAnsi="Arial" w:cs="Arial"/>
          <w:b/>
          <w:sz w:val="23"/>
          <w:szCs w:val="23"/>
        </w:rPr>
        <w:t>. Radicación, admisión y cierre de instrucción.</w:t>
      </w:r>
      <w:r w:rsidR="0056242A" w:rsidRPr="00EE4222">
        <w:rPr>
          <w:rFonts w:ascii="Arial" w:hAnsi="Arial" w:cs="Arial"/>
          <w:sz w:val="23"/>
          <w:szCs w:val="23"/>
        </w:rPr>
        <w:t xml:space="preserve"> En su oportunidad, el Magistrado instructor, radicó</w:t>
      </w:r>
      <w:r w:rsidR="007066C5" w:rsidRPr="00EE4222">
        <w:rPr>
          <w:rFonts w:ascii="Arial" w:hAnsi="Arial" w:cs="Arial"/>
          <w:sz w:val="23"/>
          <w:szCs w:val="23"/>
        </w:rPr>
        <w:t xml:space="preserve"> el expediente</w:t>
      </w:r>
      <w:r w:rsidR="00F34183" w:rsidRPr="00EE4222">
        <w:rPr>
          <w:rFonts w:ascii="Arial" w:hAnsi="Arial" w:cs="Arial"/>
          <w:sz w:val="23"/>
          <w:szCs w:val="23"/>
        </w:rPr>
        <w:t xml:space="preserve">, </w:t>
      </w:r>
      <w:r w:rsidR="0056242A" w:rsidRPr="00EE4222">
        <w:rPr>
          <w:rFonts w:ascii="Arial" w:hAnsi="Arial" w:cs="Arial"/>
          <w:sz w:val="23"/>
          <w:szCs w:val="23"/>
        </w:rPr>
        <w:t>admitió</w:t>
      </w:r>
      <w:r w:rsidR="007066C5" w:rsidRPr="00EE4222">
        <w:rPr>
          <w:rFonts w:ascii="Arial" w:hAnsi="Arial" w:cs="Arial"/>
          <w:sz w:val="23"/>
          <w:szCs w:val="23"/>
        </w:rPr>
        <w:t xml:space="preserve"> el juicio,</w:t>
      </w:r>
      <w:r w:rsidR="0056242A" w:rsidRPr="00EE4222">
        <w:rPr>
          <w:rFonts w:ascii="Arial" w:hAnsi="Arial" w:cs="Arial"/>
          <w:sz w:val="23"/>
          <w:szCs w:val="23"/>
        </w:rPr>
        <w:t xml:space="preserve"> declaró cerrada la instrucción</w:t>
      </w:r>
      <w:r w:rsidR="007066C5" w:rsidRPr="00EE4222">
        <w:rPr>
          <w:rFonts w:ascii="Arial" w:hAnsi="Arial" w:cs="Arial"/>
          <w:sz w:val="23"/>
          <w:szCs w:val="23"/>
        </w:rPr>
        <w:t xml:space="preserve"> y orden</w:t>
      </w:r>
      <w:r w:rsidR="00654C1F" w:rsidRPr="00EE4222">
        <w:rPr>
          <w:rFonts w:ascii="Arial" w:hAnsi="Arial" w:cs="Arial"/>
          <w:sz w:val="23"/>
          <w:szCs w:val="23"/>
        </w:rPr>
        <w:t>ó</w:t>
      </w:r>
      <w:r w:rsidR="007066C5" w:rsidRPr="00EE4222">
        <w:rPr>
          <w:rFonts w:ascii="Arial" w:hAnsi="Arial" w:cs="Arial"/>
          <w:sz w:val="23"/>
          <w:szCs w:val="23"/>
        </w:rPr>
        <w:t xml:space="preserve"> formular el proyecto de sentencia correspondiente.</w:t>
      </w:r>
    </w:p>
    <w:p w14:paraId="7577E076" w14:textId="77777777" w:rsidR="00F27D8C" w:rsidRPr="00EE4222" w:rsidRDefault="00F27D8C" w:rsidP="00C520FD">
      <w:pPr>
        <w:spacing w:line="360" w:lineRule="auto"/>
        <w:jc w:val="both"/>
        <w:rPr>
          <w:rFonts w:ascii="Arial" w:hAnsi="Arial" w:cs="Arial"/>
          <w:sz w:val="23"/>
          <w:szCs w:val="23"/>
        </w:rPr>
      </w:pPr>
    </w:p>
    <w:p w14:paraId="653ED197" w14:textId="77777777" w:rsidR="00F27D8C" w:rsidRPr="00EE4222" w:rsidRDefault="00F27D8C" w:rsidP="00C520FD">
      <w:pPr>
        <w:spacing w:line="360" w:lineRule="auto"/>
        <w:jc w:val="both"/>
        <w:rPr>
          <w:rFonts w:ascii="Arial" w:hAnsi="Arial" w:cs="Arial"/>
          <w:b/>
          <w:bCs/>
          <w:sz w:val="23"/>
          <w:szCs w:val="23"/>
        </w:rPr>
      </w:pPr>
      <w:r w:rsidRPr="00EE4222">
        <w:rPr>
          <w:rFonts w:ascii="Arial" w:hAnsi="Arial" w:cs="Arial"/>
          <w:b/>
          <w:bCs/>
          <w:sz w:val="23"/>
          <w:szCs w:val="23"/>
        </w:rPr>
        <w:t>2. CONSIDERANDOS.</w:t>
      </w:r>
    </w:p>
    <w:p w14:paraId="624C09A3" w14:textId="779939C0" w:rsidR="00F27D8C" w:rsidRDefault="00AD10DC" w:rsidP="00986EC4">
      <w:pPr>
        <w:spacing w:line="360" w:lineRule="auto"/>
        <w:jc w:val="both"/>
        <w:rPr>
          <w:rFonts w:ascii="Arial" w:hAnsi="Arial" w:cs="Arial"/>
          <w:sz w:val="23"/>
          <w:szCs w:val="23"/>
        </w:rPr>
      </w:pPr>
      <w:r>
        <w:rPr>
          <w:rFonts w:ascii="Arial" w:eastAsia="Arial" w:hAnsi="Arial" w:cs="Arial"/>
          <w:b/>
          <w:sz w:val="23"/>
          <w:szCs w:val="23"/>
        </w:rPr>
        <w:lastRenderedPageBreak/>
        <w:t>2.1.</w:t>
      </w:r>
      <w:r w:rsidR="00F27D8C" w:rsidRPr="00EE4222">
        <w:rPr>
          <w:rFonts w:ascii="Arial" w:eastAsia="Arial" w:hAnsi="Arial" w:cs="Arial"/>
          <w:b/>
          <w:sz w:val="23"/>
          <w:szCs w:val="23"/>
        </w:rPr>
        <w:t xml:space="preserve"> </w:t>
      </w:r>
      <w:r w:rsidRPr="00EE4222">
        <w:rPr>
          <w:rFonts w:ascii="Arial" w:eastAsia="Arial" w:hAnsi="Arial" w:cs="Arial"/>
          <w:b/>
          <w:sz w:val="23"/>
          <w:szCs w:val="23"/>
        </w:rPr>
        <w:t>Competencia.</w:t>
      </w:r>
      <w:r w:rsidR="002D3CE7" w:rsidRPr="00EE4222">
        <w:rPr>
          <w:rFonts w:ascii="Arial" w:eastAsia="Arial" w:hAnsi="Arial" w:cs="Arial"/>
          <w:b/>
          <w:sz w:val="23"/>
          <w:szCs w:val="23"/>
        </w:rPr>
        <w:t xml:space="preserve"> </w:t>
      </w:r>
      <w:r w:rsidR="0051276C" w:rsidRPr="00D61FB9">
        <w:rPr>
          <w:rFonts w:ascii="Arial" w:hAnsi="Arial" w:cs="Arial"/>
          <w:sz w:val="23"/>
          <w:szCs w:val="23"/>
        </w:rPr>
        <w:t>De conformidad con lo previsto en los artículos 1°, 2°, 9° y 10°, fracción IV, 12 y 13 de los Lineamientos</w:t>
      </w:r>
      <w:r w:rsidR="00D61FB9">
        <w:rPr>
          <w:rFonts w:ascii="Arial" w:hAnsi="Arial" w:cs="Arial"/>
          <w:sz w:val="23"/>
          <w:szCs w:val="23"/>
        </w:rPr>
        <w:t xml:space="preserve"> para la Tramitación, Sustanciación y Resolución del Juicio para la Protección de los Derechos Político-Electorales del Ciudadano, el Juicio Electoral y Asunto General, Competencia del Tribunal Electoral del Estado de Aguascalientes</w:t>
      </w:r>
      <w:r w:rsidR="00D61FB9" w:rsidRPr="00D61FB9">
        <w:rPr>
          <w:rFonts w:ascii="Arial" w:hAnsi="Arial" w:cs="Arial"/>
          <w:sz w:val="23"/>
          <w:szCs w:val="23"/>
        </w:rPr>
        <w:t xml:space="preserve">, </w:t>
      </w:r>
      <w:r w:rsidR="00D61FB9">
        <w:rPr>
          <w:rFonts w:ascii="Arial" w:hAnsi="Arial" w:cs="Arial"/>
          <w:sz w:val="23"/>
          <w:szCs w:val="23"/>
        </w:rPr>
        <w:t>esta autoridad jurisdiccional</w:t>
      </w:r>
      <w:r w:rsidR="00D61FB9" w:rsidRPr="00D61FB9">
        <w:rPr>
          <w:rFonts w:ascii="Arial" w:hAnsi="Arial" w:cs="Arial"/>
          <w:sz w:val="23"/>
          <w:szCs w:val="23"/>
        </w:rPr>
        <w:t xml:space="preserve"> es competente para conocer y resolver el Juicio Electoral </w:t>
      </w:r>
      <w:r w:rsidR="00D61FB9">
        <w:rPr>
          <w:rFonts w:ascii="Arial" w:hAnsi="Arial" w:cs="Arial"/>
          <w:sz w:val="23"/>
          <w:szCs w:val="23"/>
        </w:rPr>
        <w:t>que nos ocupa.</w:t>
      </w:r>
    </w:p>
    <w:p w14:paraId="198F02C4" w14:textId="77777777" w:rsidR="00B0575B" w:rsidRDefault="00B0575B" w:rsidP="0051276C">
      <w:pPr>
        <w:tabs>
          <w:tab w:val="left" w:pos="4495"/>
        </w:tabs>
        <w:spacing w:line="360" w:lineRule="auto"/>
        <w:jc w:val="both"/>
      </w:pPr>
    </w:p>
    <w:p w14:paraId="6238386F" w14:textId="3AD02588" w:rsidR="00F27D8C" w:rsidRPr="00EE4222" w:rsidRDefault="00AD10DC" w:rsidP="00F27D8C">
      <w:pPr>
        <w:tabs>
          <w:tab w:val="left" w:pos="4495"/>
        </w:tabs>
        <w:spacing w:line="360" w:lineRule="auto"/>
        <w:jc w:val="both"/>
        <w:rPr>
          <w:rFonts w:ascii="Arial" w:hAnsi="Arial" w:cs="Arial"/>
          <w:sz w:val="23"/>
          <w:szCs w:val="23"/>
        </w:rPr>
      </w:pPr>
      <w:r>
        <w:rPr>
          <w:rFonts w:ascii="Arial" w:hAnsi="Arial" w:cs="Arial"/>
          <w:b/>
          <w:sz w:val="23"/>
          <w:szCs w:val="23"/>
        </w:rPr>
        <w:t>2.2.</w:t>
      </w:r>
      <w:r w:rsidR="00F27D8C" w:rsidRPr="00EE4222">
        <w:rPr>
          <w:rFonts w:ascii="Arial" w:hAnsi="Arial" w:cs="Arial"/>
          <w:b/>
          <w:sz w:val="23"/>
          <w:szCs w:val="23"/>
        </w:rPr>
        <w:t xml:space="preserve"> </w:t>
      </w:r>
      <w:r w:rsidRPr="00EE4222">
        <w:rPr>
          <w:rFonts w:ascii="Arial" w:hAnsi="Arial" w:cs="Arial"/>
          <w:b/>
          <w:sz w:val="23"/>
          <w:szCs w:val="23"/>
        </w:rPr>
        <w:t>Procedencia.</w:t>
      </w:r>
      <w:r w:rsidR="00FF2872" w:rsidRPr="00EE4222">
        <w:rPr>
          <w:rFonts w:ascii="Arial" w:hAnsi="Arial" w:cs="Arial"/>
          <w:b/>
          <w:sz w:val="23"/>
          <w:szCs w:val="23"/>
        </w:rPr>
        <w:t xml:space="preserve"> </w:t>
      </w:r>
      <w:r w:rsidR="00F27D8C" w:rsidRPr="00EE4222">
        <w:rPr>
          <w:rFonts w:ascii="Arial" w:hAnsi="Arial" w:cs="Arial"/>
          <w:sz w:val="23"/>
          <w:szCs w:val="23"/>
        </w:rPr>
        <w:t xml:space="preserve">El </w:t>
      </w:r>
      <w:r w:rsidR="00191FE4" w:rsidRPr="00EE4222">
        <w:rPr>
          <w:rFonts w:ascii="Arial" w:hAnsi="Arial" w:cs="Arial"/>
          <w:sz w:val="23"/>
          <w:szCs w:val="23"/>
        </w:rPr>
        <w:t>Juicio</w:t>
      </w:r>
      <w:r w:rsidR="00D61FB9">
        <w:rPr>
          <w:rFonts w:ascii="Arial" w:hAnsi="Arial" w:cs="Arial"/>
          <w:sz w:val="23"/>
          <w:szCs w:val="23"/>
        </w:rPr>
        <w:t xml:space="preserve"> de mérito</w:t>
      </w:r>
      <w:r w:rsidR="00F27D8C" w:rsidRPr="00EE4222">
        <w:rPr>
          <w:rFonts w:ascii="Arial" w:hAnsi="Arial" w:cs="Arial"/>
          <w:sz w:val="23"/>
          <w:szCs w:val="23"/>
        </w:rPr>
        <w:t xml:space="preserve">, cumple con los requisitos de procedencia previstos en los artículos 302 </w:t>
      </w:r>
      <w:r w:rsidR="007066C5" w:rsidRPr="00EE4222">
        <w:rPr>
          <w:rFonts w:ascii="Arial" w:hAnsi="Arial" w:cs="Arial"/>
          <w:sz w:val="23"/>
          <w:szCs w:val="23"/>
        </w:rPr>
        <w:t xml:space="preserve">párrafo primero </w:t>
      </w:r>
      <w:r w:rsidR="00F27D8C" w:rsidRPr="00EE4222">
        <w:rPr>
          <w:rFonts w:ascii="Arial" w:hAnsi="Arial" w:cs="Arial"/>
          <w:sz w:val="23"/>
          <w:szCs w:val="23"/>
        </w:rPr>
        <w:t>y 307, fracción I</w:t>
      </w:r>
      <w:r w:rsidR="007066C5" w:rsidRPr="00EE4222">
        <w:rPr>
          <w:rFonts w:ascii="Arial" w:hAnsi="Arial" w:cs="Arial"/>
          <w:sz w:val="23"/>
          <w:szCs w:val="23"/>
        </w:rPr>
        <w:t>I</w:t>
      </w:r>
      <w:r w:rsidR="00F27D8C" w:rsidRPr="00EE4222">
        <w:rPr>
          <w:rFonts w:ascii="Arial" w:hAnsi="Arial" w:cs="Arial"/>
          <w:sz w:val="23"/>
          <w:szCs w:val="23"/>
        </w:rPr>
        <w:t xml:space="preserve"> del Código Electoral</w:t>
      </w:r>
      <w:r w:rsidR="007066C5" w:rsidRPr="00EE4222">
        <w:rPr>
          <w:rFonts w:ascii="Arial" w:hAnsi="Arial" w:cs="Arial"/>
          <w:sz w:val="23"/>
          <w:szCs w:val="23"/>
        </w:rPr>
        <w:t xml:space="preserve"> en relación con los diversos 1, 2, 10 y 11 de los Lineamientos </w:t>
      </w:r>
      <w:r w:rsidR="00D61FB9">
        <w:rPr>
          <w:rFonts w:ascii="Arial" w:hAnsi="Arial" w:cs="Arial"/>
          <w:sz w:val="23"/>
          <w:szCs w:val="23"/>
        </w:rPr>
        <w:t>especificados en el apartado que antecede.</w:t>
      </w:r>
    </w:p>
    <w:p w14:paraId="6F6FFE72" w14:textId="315D131C" w:rsidR="00FF2872" w:rsidRDefault="00FF2872" w:rsidP="00F27D8C">
      <w:pPr>
        <w:tabs>
          <w:tab w:val="left" w:pos="4495"/>
        </w:tabs>
        <w:spacing w:line="360" w:lineRule="auto"/>
        <w:jc w:val="both"/>
        <w:rPr>
          <w:rFonts w:ascii="Arial" w:hAnsi="Arial" w:cs="Arial"/>
          <w:sz w:val="23"/>
          <w:szCs w:val="23"/>
        </w:rPr>
      </w:pPr>
    </w:p>
    <w:p w14:paraId="17C828E6" w14:textId="4E5B804E" w:rsidR="005A0BAE" w:rsidRDefault="00AD10DC" w:rsidP="005A0BAE">
      <w:pPr>
        <w:tabs>
          <w:tab w:val="left" w:pos="4495"/>
        </w:tabs>
        <w:spacing w:line="360" w:lineRule="auto"/>
        <w:jc w:val="both"/>
        <w:rPr>
          <w:rFonts w:ascii="Arial" w:hAnsi="Arial" w:cs="Arial"/>
          <w:sz w:val="23"/>
          <w:szCs w:val="23"/>
        </w:rPr>
      </w:pPr>
      <w:r>
        <w:rPr>
          <w:rFonts w:ascii="Arial" w:hAnsi="Arial" w:cs="Arial"/>
          <w:b/>
          <w:sz w:val="23"/>
          <w:szCs w:val="23"/>
        </w:rPr>
        <w:t>2.3. Oportunidad</w:t>
      </w:r>
      <w:r w:rsidR="00E77CE6" w:rsidRPr="00EE4222">
        <w:rPr>
          <w:rFonts w:ascii="Arial" w:hAnsi="Arial" w:cs="Arial"/>
          <w:b/>
          <w:sz w:val="23"/>
          <w:szCs w:val="23"/>
        </w:rPr>
        <w:t xml:space="preserve">. </w:t>
      </w:r>
      <w:r w:rsidR="005A0BAE" w:rsidRPr="005A0BAE">
        <w:rPr>
          <w:rFonts w:ascii="Arial" w:hAnsi="Arial" w:cs="Arial"/>
          <w:sz w:val="23"/>
          <w:szCs w:val="23"/>
        </w:rPr>
        <w:t>El presente juicio fue promovido en forma oportuna</w:t>
      </w:r>
      <w:r w:rsidR="0081603F">
        <w:rPr>
          <w:rFonts w:ascii="Arial" w:hAnsi="Arial" w:cs="Arial"/>
          <w:sz w:val="23"/>
          <w:szCs w:val="23"/>
        </w:rPr>
        <w:t xml:space="preserve"> pues fue promovido dentro del plazo de cuatro días posteriores a la notificación que se controvierte.</w:t>
      </w:r>
    </w:p>
    <w:p w14:paraId="47D01A78" w14:textId="77777777" w:rsidR="00E77CE6" w:rsidRPr="00EE4222" w:rsidRDefault="00E77CE6" w:rsidP="00F27D8C">
      <w:pPr>
        <w:tabs>
          <w:tab w:val="left" w:pos="4495"/>
        </w:tabs>
        <w:spacing w:line="360" w:lineRule="auto"/>
        <w:jc w:val="both"/>
        <w:rPr>
          <w:rFonts w:ascii="Arial" w:hAnsi="Arial" w:cs="Arial"/>
          <w:sz w:val="23"/>
          <w:szCs w:val="23"/>
        </w:rPr>
      </w:pPr>
    </w:p>
    <w:p w14:paraId="01450FFB" w14:textId="40B41F99" w:rsidR="004D4EBB" w:rsidRDefault="00602DBE" w:rsidP="00B95F5D">
      <w:pPr>
        <w:tabs>
          <w:tab w:val="left" w:pos="4495"/>
        </w:tabs>
        <w:spacing w:line="360" w:lineRule="auto"/>
        <w:jc w:val="both"/>
        <w:rPr>
          <w:rFonts w:ascii="Arial" w:hAnsi="Arial" w:cs="Arial"/>
          <w:bCs/>
          <w:sz w:val="23"/>
          <w:szCs w:val="23"/>
        </w:rPr>
      </w:pPr>
      <w:r>
        <w:rPr>
          <w:rFonts w:ascii="Arial" w:hAnsi="Arial" w:cs="Arial"/>
          <w:b/>
          <w:sz w:val="23"/>
          <w:szCs w:val="23"/>
        </w:rPr>
        <w:t>2.4.</w:t>
      </w:r>
      <w:r w:rsidR="00FF2872" w:rsidRPr="00EE4222">
        <w:rPr>
          <w:rFonts w:ascii="Arial" w:hAnsi="Arial" w:cs="Arial"/>
          <w:b/>
          <w:sz w:val="23"/>
          <w:szCs w:val="23"/>
        </w:rPr>
        <w:t xml:space="preserve"> </w:t>
      </w:r>
      <w:r>
        <w:rPr>
          <w:rFonts w:ascii="Arial" w:hAnsi="Arial" w:cs="Arial"/>
          <w:b/>
          <w:sz w:val="23"/>
          <w:szCs w:val="23"/>
        </w:rPr>
        <w:t>L</w:t>
      </w:r>
      <w:r w:rsidRPr="00EE4222">
        <w:rPr>
          <w:rFonts w:ascii="Arial" w:hAnsi="Arial" w:cs="Arial"/>
          <w:b/>
          <w:sz w:val="23"/>
          <w:szCs w:val="23"/>
        </w:rPr>
        <w:t>egitimación, personería e interés jurídico</w:t>
      </w:r>
      <w:r w:rsidR="00FF2872" w:rsidRPr="00EE4222">
        <w:rPr>
          <w:rFonts w:ascii="Arial" w:hAnsi="Arial" w:cs="Arial"/>
          <w:b/>
          <w:sz w:val="23"/>
          <w:szCs w:val="23"/>
        </w:rPr>
        <w:t xml:space="preserve">. </w:t>
      </w:r>
      <w:r w:rsidR="004D4EBB" w:rsidRPr="004D4EBB">
        <w:rPr>
          <w:rFonts w:ascii="Arial" w:hAnsi="Arial" w:cs="Arial"/>
          <w:bCs/>
          <w:sz w:val="23"/>
          <w:szCs w:val="23"/>
        </w:rPr>
        <w:t>E</w:t>
      </w:r>
      <w:r w:rsidR="004D4EBB">
        <w:rPr>
          <w:rFonts w:ascii="Arial" w:hAnsi="Arial" w:cs="Arial"/>
          <w:bCs/>
          <w:sz w:val="23"/>
          <w:szCs w:val="23"/>
        </w:rPr>
        <w:t xml:space="preserve">n el informe circunstanciado que rinde la autoridad responsable, invoca </w:t>
      </w:r>
      <w:r w:rsidR="005E4315">
        <w:rPr>
          <w:rFonts w:ascii="Arial" w:hAnsi="Arial" w:cs="Arial"/>
          <w:bCs/>
          <w:sz w:val="23"/>
          <w:szCs w:val="23"/>
        </w:rPr>
        <w:t xml:space="preserve">la “falta de personalidad” de la </w:t>
      </w:r>
      <w:r w:rsidR="004233A7">
        <w:rPr>
          <w:rFonts w:ascii="Arial" w:hAnsi="Arial" w:cs="Arial"/>
          <w:bCs/>
          <w:sz w:val="23"/>
          <w:szCs w:val="23"/>
        </w:rPr>
        <w:t>promovente</w:t>
      </w:r>
      <w:r w:rsidR="005E4315">
        <w:rPr>
          <w:rFonts w:ascii="Arial" w:hAnsi="Arial" w:cs="Arial"/>
          <w:bCs/>
          <w:sz w:val="23"/>
          <w:szCs w:val="23"/>
        </w:rPr>
        <w:t xml:space="preserve">, al </w:t>
      </w:r>
      <w:r w:rsidR="00D748C2">
        <w:rPr>
          <w:rFonts w:ascii="Arial" w:hAnsi="Arial" w:cs="Arial"/>
          <w:bCs/>
          <w:sz w:val="23"/>
          <w:szCs w:val="23"/>
        </w:rPr>
        <w:t>cita</w:t>
      </w:r>
      <w:r w:rsidR="005E4315">
        <w:rPr>
          <w:rFonts w:ascii="Arial" w:hAnsi="Arial" w:cs="Arial"/>
          <w:bCs/>
          <w:sz w:val="23"/>
          <w:szCs w:val="23"/>
        </w:rPr>
        <w:t xml:space="preserve">r el </w:t>
      </w:r>
      <w:r w:rsidR="00D748C2">
        <w:rPr>
          <w:rFonts w:ascii="Arial" w:hAnsi="Arial" w:cs="Arial"/>
          <w:bCs/>
          <w:sz w:val="23"/>
          <w:szCs w:val="23"/>
        </w:rPr>
        <w:t>artículo</w:t>
      </w:r>
      <w:r w:rsidR="005E4315">
        <w:rPr>
          <w:rFonts w:ascii="Arial" w:hAnsi="Arial" w:cs="Arial"/>
          <w:bCs/>
          <w:sz w:val="23"/>
          <w:szCs w:val="23"/>
        </w:rPr>
        <w:t xml:space="preserve"> 307, fracción II, del Código Electoral, que establece lo siguiente:</w:t>
      </w:r>
    </w:p>
    <w:p w14:paraId="30A332CA" w14:textId="7FE04CBD" w:rsidR="005E4315" w:rsidRDefault="005E4315" w:rsidP="00B95F5D">
      <w:pPr>
        <w:tabs>
          <w:tab w:val="left" w:pos="4495"/>
        </w:tabs>
        <w:spacing w:line="360" w:lineRule="auto"/>
        <w:jc w:val="both"/>
        <w:rPr>
          <w:rFonts w:ascii="Arial" w:hAnsi="Arial" w:cs="Arial"/>
          <w:bCs/>
          <w:sz w:val="23"/>
          <w:szCs w:val="23"/>
        </w:rPr>
      </w:pPr>
    </w:p>
    <w:p w14:paraId="5AECFB4D" w14:textId="221EFB0C" w:rsidR="005E4315" w:rsidRPr="004233A7" w:rsidRDefault="005E4315" w:rsidP="004233A7">
      <w:pPr>
        <w:tabs>
          <w:tab w:val="left" w:pos="4495"/>
        </w:tabs>
        <w:spacing w:line="360" w:lineRule="auto"/>
        <w:ind w:left="708"/>
        <w:jc w:val="both"/>
        <w:rPr>
          <w:rFonts w:ascii="Arial" w:hAnsi="Arial" w:cs="Arial"/>
          <w:i/>
          <w:iCs/>
        </w:rPr>
      </w:pPr>
      <w:r w:rsidRPr="004233A7">
        <w:rPr>
          <w:rFonts w:ascii="Arial" w:hAnsi="Arial" w:cs="Arial"/>
          <w:i/>
          <w:iCs/>
        </w:rPr>
        <w:t>ARTÍCULO 307.- La interposición de los medios de impugnación corresponde a:</w:t>
      </w:r>
    </w:p>
    <w:p w14:paraId="1991B6B5" w14:textId="63056A4C" w:rsidR="004233A7" w:rsidRPr="004233A7" w:rsidRDefault="004233A7" w:rsidP="004233A7">
      <w:pPr>
        <w:tabs>
          <w:tab w:val="left" w:pos="4495"/>
        </w:tabs>
        <w:spacing w:line="360" w:lineRule="auto"/>
        <w:ind w:left="708"/>
        <w:jc w:val="both"/>
        <w:rPr>
          <w:rFonts w:ascii="Arial" w:hAnsi="Arial" w:cs="Arial"/>
          <w:b/>
          <w:i/>
          <w:iCs/>
          <w:sz w:val="23"/>
          <w:szCs w:val="23"/>
        </w:rPr>
      </w:pPr>
      <w:r w:rsidRPr="004233A7">
        <w:rPr>
          <w:rFonts w:ascii="Arial" w:hAnsi="Arial" w:cs="Arial"/>
          <w:i/>
          <w:iCs/>
        </w:rPr>
        <w:t>[...]</w:t>
      </w:r>
    </w:p>
    <w:p w14:paraId="20374078" w14:textId="61CBCB5C" w:rsidR="004D4EBB" w:rsidRPr="004233A7" w:rsidRDefault="004233A7" w:rsidP="004233A7">
      <w:pPr>
        <w:tabs>
          <w:tab w:val="left" w:pos="4495"/>
        </w:tabs>
        <w:spacing w:line="360" w:lineRule="auto"/>
        <w:ind w:left="708"/>
        <w:jc w:val="both"/>
        <w:rPr>
          <w:rFonts w:ascii="Arial" w:hAnsi="Arial" w:cs="Arial"/>
          <w:i/>
          <w:iCs/>
        </w:rPr>
      </w:pPr>
      <w:r w:rsidRPr="004233A7">
        <w:rPr>
          <w:rFonts w:ascii="Arial" w:hAnsi="Arial" w:cs="Arial"/>
          <w:i/>
          <w:iCs/>
        </w:rPr>
        <w:t>II. Los ciudadanos y los candidatos por su propio derecho, sin que sea admisible representación alguna. Los candidatos deberán acompañar el original o copia certificada del documento en el que conste su registro, y</w:t>
      </w:r>
    </w:p>
    <w:p w14:paraId="62457BE2" w14:textId="50E8831C" w:rsidR="004233A7" w:rsidRDefault="004233A7" w:rsidP="004233A7">
      <w:pPr>
        <w:tabs>
          <w:tab w:val="left" w:pos="4495"/>
        </w:tabs>
        <w:spacing w:line="360" w:lineRule="auto"/>
        <w:ind w:left="708"/>
        <w:jc w:val="both"/>
        <w:rPr>
          <w:rFonts w:ascii="Arial" w:hAnsi="Arial" w:cs="Arial"/>
          <w:b/>
          <w:sz w:val="23"/>
          <w:szCs w:val="23"/>
        </w:rPr>
      </w:pPr>
      <w:r w:rsidRPr="004233A7">
        <w:rPr>
          <w:rFonts w:ascii="Arial" w:hAnsi="Arial" w:cs="Arial"/>
          <w:i/>
          <w:iCs/>
        </w:rPr>
        <w:t>[...]</w:t>
      </w:r>
    </w:p>
    <w:p w14:paraId="58773B38" w14:textId="217B2C28" w:rsidR="004D4EBB" w:rsidRPr="00111A04" w:rsidRDefault="004D4EBB" w:rsidP="00B95F5D">
      <w:pPr>
        <w:tabs>
          <w:tab w:val="left" w:pos="4495"/>
        </w:tabs>
        <w:spacing w:line="360" w:lineRule="auto"/>
        <w:jc w:val="both"/>
        <w:rPr>
          <w:rFonts w:ascii="Arial" w:hAnsi="Arial" w:cs="Arial"/>
          <w:bCs/>
          <w:sz w:val="23"/>
          <w:szCs w:val="23"/>
        </w:rPr>
      </w:pPr>
    </w:p>
    <w:p w14:paraId="0D59C38D" w14:textId="1A267BCE" w:rsidR="004233A7" w:rsidRPr="00111A04" w:rsidRDefault="004233A7" w:rsidP="00B95F5D">
      <w:pPr>
        <w:tabs>
          <w:tab w:val="left" w:pos="4495"/>
        </w:tabs>
        <w:spacing w:line="360" w:lineRule="auto"/>
        <w:jc w:val="both"/>
        <w:rPr>
          <w:rFonts w:ascii="Arial" w:hAnsi="Arial" w:cs="Arial"/>
          <w:bCs/>
          <w:sz w:val="23"/>
          <w:szCs w:val="23"/>
        </w:rPr>
      </w:pPr>
      <w:r w:rsidRPr="00111A04">
        <w:rPr>
          <w:rFonts w:ascii="Arial" w:hAnsi="Arial" w:cs="Arial"/>
          <w:bCs/>
          <w:sz w:val="23"/>
          <w:szCs w:val="23"/>
        </w:rPr>
        <w:t>Por lo que, a ver el IEE, el presente medio debe</w:t>
      </w:r>
      <w:r w:rsidR="00CB1D50" w:rsidRPr="00111A04">
        <w:rPr>
          <w:rFonts w:ascii="Arial" w:hAnsi="Arial" w:cs="Arial"/>
          <w:bCs/>
          <w:sz w:val="23"/>
          <w:szCs w:val="23"/>
        </w:rPr>
        <w:t xml:space="preserve"> desecharse puesto que, en todo caso, debió haber sido interpuesto por el C. Luis Felipe Huerta Estrada, parte en el Procedimiento Ordinario </w:t>
      </w:r>
      <w:r w:rsidR="00111A04" w:rsidRPr="00111A04">
        <w:rPr>
          <w:rFonts w:ascii="Arial" w:hAnsi="Arial" w:cs="Arial"/>
          <w:bCs/>
          <w:sz w:val="23"/>
          <w:szCs w:val="23"/>
        </w:rPr>
        <w:t>Sancionador IEE/PSO/007/2020.</w:t>
      </w:r>
    </w:p>
    <w:p w14:paraId="1C0057AC" w14:textId="592D01BA" w:rsidR="004D4EBB" w:rsidRPr="0027686F" w:rsidRDefault="004D4EBB" w:rsidP="00B95F5D">
      <w:pPr>
        <w:tabs>
          <w:tab w:val="left" w:pos="4495"/>
        </w:tabs>
        <w:spacing w:line="360" w:lineRule="auto"/>
        <w:jc w:val="both"/>
        <w:rPr>
          <w:rFonts w:ascii="Arial" w:hAnsi="Arial" w:cs="Arial"/>
          <w:b/>
          <w:sz w:val="24"/>
          <w:szCs w:val="24"/>
        </w:rPr>
      </w:pPr>
    </w:p>
    <w:p w14:paraId="000A763A" w14:textId="3DA7B7DE" w:rsidR="00166D11" w:rsidRPr="00E67975" w:rsidRDefault="00D748C2" w:rsidP="00166D11">
      <w:pPr>
        <w:tabs>
          <w:tab w:val="left" w:pos="4495"/>
        </w:tabs>
        <w:spacing w:line="360" w:lineRule="auto"/>
        <w:jc w:val="both"/>
        <w:rPr>
          <w:rFonts w:ascii="Arial" w:hAnsi="Arial" w:cs="Arial"/>
          <w:bCs/>
          <w:sz w:val="23"/>
          <w:szCs w:val="23"/>
        </w:rPr>
      </w:pPr>
      <w:r w:rsidRPr="00E67975">
        <w:rPr>
          <w:rFonts w:ascii="Arial" w:hAnsi="Arial" w:cs="Arial"/>
          <w:bCs/>
          <w:sz w:val="23"/>
          <w:szCs w:val="23"/>
        </w:rPr>
        <w:t xml:space="preserve">Al respecto, este Tribunal considera, que si bien el citado artículo del </w:t>
      </w:r>
      <w:r w:rsidR="0027686F" w:rsidRPr="00E67975">
        <w:rPr>
          <w:rFonts w:ascii="Arial" w:hAnsi="Arial" w:cs="Arial"/>
          <w:bCs/>
          <w:sz w:val="23"/>
          <w:szCs w:val="23"/>
        </w:rPr>
        <w:t>Código</w:t>
      </w:r>
      <w:r w:rsidRPr="00E67975">
        <w:rPr>
          <w:rFonts w:ascii="Arial" w:hAnsi="Arial" w:cs="Arial"/>
          <w:bCs/>
          <w:sz w:val="23"/>
          <w:szCs w:val="23"/>
        </w:rPr>
        <w:t xml:space="preserve"> </w:t>
      </w:r>
      <w:r w:rsidR="00A922A6" w:rsidRPr="00E67975">
        <w:rPr>
          <w:rFonts w:ascii="Arial" w:hAnsi="Arial" w:cs="Arial"/>
          <w:bCs/>
          <w:sz w:val="23"/>
          <w:szCs w:val="23"/>
        </w:rPr>
        <w:t>E</w:t>
      </w:r>
      <w:r w:rsidRPr="00E67975">
        <w:rPr>
          <w:rFonts w:ascii="Arial" w:hAnsi="Arial" w:cs="Arial"/>
          <w:bCs/>
          <w:sz w:val="23"/>
          <w:szCs w:val="23"/>
        </w:rPr>
        <w:t xml:space="preserve">lectoral, señala que </w:t>
      </w:r>
      <w:r w:rsidR="00B145EE" w:rsidRPr="00E67975">
        <w:rPr>
          <w:rFonts w:ascii="Arial" w:hAnsi="Arial" w:cs="Arial"/>
          <w:bCs/>
          <w:sz w:val="23"/>
          <w:szCs w:val="23"/>
        </w:rPr>
        <w:t>corresponde la interposición de medios de impugnación a l</w:t>
      </w:r>
      <w:r w:rsidR="009D0B75" w:rsidRPr="00E67975">
        <w:rPr>
          <w:rFonts w:ascii="Arial" w:hAnsi="Arial" w:cs="Arial"/>
          <w:sz w:val="23"/>
          <w:szCs w:val="23"/>
        </w:rPr>
        <w:t xml:space="preserve">os ciudadanos y los candidatos por su propio derecho, sin que sea admisible representación alguna, </w:t>
      </w:r>
      <w:r w:rsidR="005844AD" w:rsidRPr="00E67975">
        <w:rPr>
          <w:rFonts w:ascii="Arial" w:hAnsi="Arial" w:cs="Arial"/>
          <w:sz w:val="23"/>
          <w:szCs w:val="23"/>
        </w:rPr>
        <w:t>es oportuno</w:t>
      </w:r>
      <w:r w:rsidR="009D0B75" w:rsidRPr="00E67975">
        <w:rPr>
          <w:rFonts w:ascii="Arial" w:hAnsi="Arial" w:cs="Arial"/>
          <w:sz w:val="23"/>
          <w:szCs w:val="23"/>
        </w:rPr>
        <w:t xml:space="preserve"> </w:t>
      </w:r>
      <w:r w:rsidR="00166D11" w:rsidRPr="00E67975">
        <w:rPr>
          <w:rFonts w:ascii="Arial" w:hAnsi="Arial" w:cs="Arial"/>
          <w:sz w:val="23"/>
          <w:szCs w:val="23"/>
        </w:rPr>
        <w:t>que,</w:t>
      </w:r>
      <w:r w:rsidR="009D0B75" w:rsidRPr="00E67975">
        <w:rPr>
          <w:rFonts w:ascii="Arial" w:hAnsi="Arial" w:cs="Arial"/>
          <w:sz w:val="23"/>
          <w:szCs w:val="23"/>
        </w:rPr>
        <w:t xml:space="preserve"> en aras de maximizar el acceso a la justicia</w:t>
      </w:r>
      <w:r w:rsidR="0027686F" w:rsidRPr="00E67975">
        <w:rPr>
          <w:rFonts w:ascii="Arial" w:hAnsi="Arial" w:cs="Arial"/>
          <w:sz w:val="23"/>
          <w:szCs w:val="23"/>
        </w:rPr>
        <w:t xml:space="preserve"> y tutela</w:t>
      </w:r>
      <w:r w:rsidR="0027686F" w:rsidRPr="00E67975">
        <w:rPr>
          <w:rFonts w:ascii="Arial" w:hAnsi="Arial" w:cs="Arial"/>
          <w:bCs/>
          <w:sz w:val="23"/>
          <w:szCs w:val="23"/>
        </w:rPr>
        <w:t xml:space="preserve"> judicial efectiva</w:t>
      </w:r>
      <w:r w:rsidR="00B145EE" w:rsidRPr="00E67975">
        <w:rPr>
          <w:rFonts w:ascii="Arial" w:hAnsi="Arial" w:cs="Arial"/>
          <w:sz w:val="23"/>
          <w:szCs w:val="23"/>
        </w:rPr>
        <w:t>, deb</w:t>
      </w:r>
      <w:r w:rsidR="005844AD" w:rsidRPr="00E67975">
        <w:rPr>
          <w:rFonts w:ascii="Arial" w:hAnsi="Arial" w:cs="Arial"/>
          <w:sz w:val="23"/>
          <w:szCs w:val="23"/>
        </w:rPr>
        <w:t>a</w:t>
      </w:r>
      <w:r w:rsidR="00B145EE" w:rsidRPr="00E67975">
        <w:rPr>
          <w:rFonts w:ascii="Arial" w:hAnsi="Arial" w:cs="Arial"/>
          <w:sz w:val="23"/>
          <w:szCs w:val="23"/>
        </w:rPr>
        <w:t xml:space="preserve"> reconocerse la personería de</w:t>
      </w:r>
      <w:r w:rsidR="00166D11" w:rsidRPr="00E67975">
        <w:rPr>
          <w:rFonts w:ascii="Arial" w:hAnsi="Arial" w:cs="Arial"/>
          <w:sz w:val="23"/>
          <w:szCs w:val="23"/>
        </w:rPr>
        <w:t>l promovente e</w:t>
      </w:r>
      <w:r w:rsidR="00A922A6" w:rsidRPr="00E67975">
        <w:rPr>
          <w:rFonts w:ascii="Arial" w:hAnsi="Arial" w:cs="Arial"/>
          <w:sz w:val="23"/>
          <w:szCs w:val="23"/>
        </w:rPr>
        <w:t>n</w:t>
      </w:r>
      <w:r w:rsidR="00166D11" w:rsidRPr="00E67975">
        <w:rPr>
          <w:rFonts w:ascii="Arial" w:hAnsi="Arial" w:cs="Arial"/>
          <w:sz w:val="23"/>
          <w:szCs w:val="23"/>
        </w:rPr>
        <w:t xml:space="preserve"> este juicio,</w:t>
      </w:r>
      <w:r w:rsidR="00651F48" w:rsidRPr="00E67975">
        <w:rPr>
          <w:rFonts w:ascii="Arial" w:hAnsi="Arial" w:cs="Arial"/>
          <w:sz w:val="23"/>
          <w:szCs w:val="23"/>
        </w:rPr>
        <w:t xml:space="preserve"> </w:t>
      </w:r>
      <w:r w:rsidR="00166D11" w:rsidRPr="00E67975">
        <w:rPr>
          <w:rFonts w:ascii="Arial" w:hAnsi="Arial" w:cs="Arial"/>
          <w:sz w:val="23"/>
          <w:szCs w:val="23"/>
        </w:rPr>
        <w:t xml:space="preserve">al comparecer </w:t>
      </w:r>
      <w:r w:rsidR="00166D11" w:rsidRPr="00E67975">
        <w:rPr>
          <w:rFonts w:ascii="Arial" w:hAnsi="Arial" w:cs="Arial"/>
          <w:bCs/>
          <w:sz w:val="23"/>
          <w:szCs w:val="23"/>
        </w:rPr>
        <w:t>con el carácter de representante legal de un ciudadano que interpone un Procedimiento Sancionador</w:t>
      </w:r>
      <w:r w:rsidR="00651F48" w:rsidRPr="00E67975">
        <w:rPr>
          <w:rFonts w:ascii="Arial" w:hAnsi="Arial" w:cs="Arial"/>
          <w:bCs/>
          <w:sz w:val="23"/>
          <w:szCs w:val="23"/>
        </w:rPr>
        <w:t>, del cual se deriva el presente asunto.</w:t>
      </w:r>
    </w:p>
    <w:p w14:paraId="4779BBB8" w14:textId="24236547" w:rsidR="003F0725" w:rsidRDefault="003F0725" w:rsidP="00B95F5D">
      <w:pPr>
        <w:tabs>
          <w:tab w:val="left" w:pos="4495"/>
        </w:tabs>
        <w:spacing w:line="360" w:lineRule="auto"/>
        <w:jc w:val="both"/>
        <w:rPr>
          <w:rFonts w:ascii="Arial" w:hAnsi="Arial" w:cs="Arial"/>
          <w:bCs/>
          <w:sz w:val="23"/>
          <w:szCs w:val="23"/>
        </w:rPr>
      </w:pPr>
    </w:p>
    <w:p w14:paraId="7CF109B0" w14:textId="38C0ACC1" w:rsidR="003F0725" w:rsidRDefault="00651F48" w:rsidP="00B95F5D">
      <w:pPr>
        <w:tabs>
          <w:tab w:val="left" w:pos="4495"/>
        </w:tabs>
        <w:spacing w:line="360" w:lineRule="auto"/>
        <w:jc w:val="both"/>
        <w:rPr>
          <w:rFonts w:ascii="Arial" w:hAnsi="Arial" w:cs="Arial"/>
          <w:bCs/>
          <w:sz w:val="23"/>
          <w:szCs w:val="23"/>
        </w:rPr>
      </w:pPr>
      <w:r>
        <w:rPr>
          <w:rFonts w:ascii="Arial" w:hAnsi="Arial" w:cs="Arial"/>
          <w:bCs/>
          <w:sz w:val="23"/>
          <w:szCs w:val="23"/>
        </w:rPr>
        <w:t>Lo anterior, es a</w:t>
      </w:r>
      <w:r w:rsidR="003F0725">
        <w:rPr>
          <w:rFonts w:ascii="Arial" w:hAnsi="Arial" w:cs="Arial"/>
          <w:bCs/>
          <w:sz w:val="23"/>
          <w:szCs w:val="23"/>
        </w:rPr>
        <w:t xml:space="preserve">corde a lo </w:t>
      </w:r>
      <w:r>
        <w:rPr>
          <w:rFonts w:ascii="Arial" w:hAnsi="Arial" w:cs="Arial"/>
          <w:bCs/>
          <w:sz w:val="23"/>
          <w:szCs w:val="23"/>
        </w:rPr>
        <w:t xml:space="preserve">establecido en </w:t>
      </w:r>
      <w:r w:rsidR="00A52B0C">
        <w:rPr>
          <w:rFonts w:ascii="Arial" w:hAnsi="Arial" w:cs="Arial"/>
          <w:bCs/>
          <w:sz w:val="23"/>
          <w:szCs w:val="23"/>
        </w:rPr>
        <w:t>el tercer párrafo, del artículo 17, de la</w:t>
      </w:r>
      <w:r w:rsidR="003F0725">
        <w:rPr>
          <w:rFonts w:ascii="Arial" w:hAnsi="Arial" w:cs="Arial"/>
          <w:bCs/>
          <w:sz w:val="23"/>
          <w:szCs w:val="23"/>
        </w:rPr>
        <w:t xml:space="preserve"> Carta Magna,</w:t>
      </w:r>
      <w:r w:rsidR="00A52B0C">
        <w:rPr>
          <w:rFonts w:ascii="Arial" w:hAnsi="Arial" w:cs="Arial"/>
          <w:bCs/>
          <w:sz w:val="23"/>
          <w:szCs w:val="23"/>
        </w:rPr>
        <w:t xml:space="preserve"> que indica que</w:t>
      </w:r>
      <w:r w:rsidR="003F0725">
        <w:rPr>
          <w:rFonts w:ascii="Arial" w:hAnsi="Arial" w:cs="Arial"/>
          <w:bCs/>
          <w:sz w:val="23"/>
          <w:szCs w:val="23"/>
        </w:rPr>
        <w:t xml:space="preserve"> las autoridades deben privilegiar la solución del conflicto sobre los formalismos procedimentales, siempre y cuando con ello no se afecte el debido proceso u otros derechos en los juicios.</w:t>
      </w:r>
    </w:p>
    <w:p w14:paraId="4E000A15" w14:textId="728FB22D" w:rsidR="003F0725" w:rsidRDefault="003F0725" w:rsidP="00B95F5D">
      <w:pPr>
        <w:tabs>
          <w:tab w:val="left" w:pos="4495"/>
        </w:tabs>
        <w:spacing w:line="360" w:lineRule="auto"/>
        <w:jc w:val="both"/>
        <w:rPr>
          <w:rFonts w:ascii="Arial" w:hAnsi="Arial" w:cs="Arial"/>
          <w:bCs/>
          <w:sz w:val="23"/>
          <w:szCs w:val="23"/>
        </w:rPr>
      </w:pPr>
    </w:p>
    <w:p w14:paraId="0DB34D6E" w14:textId="79BF1951" w:rsidR="003F0725" w:rsidRDefault="003F0725" w:rsidP="00B95F5D">
      <w:pPr>
        <w:tabs>
          <w:tab w:val="left" w:pos="4495"/>
        </w:tabs>
        <w:spacing w:line="360" w:lineRule="auto"/>
        <w:jc w:val="both"/>
        <w:rPr>
          <w:rFonts w:ascii="Arial" w:hAnsi="Arial" w:cs="Arial"/>
          <w:b/>
          <w:sz w:val="23"/>
          <w:szCs w:val="23"/>
        </w:rPr>
      </w:pPr>
      <w:r>
        <w:rPr>
          <w:rFonts w:ascii="Arial" w:hAnsi="Arial" w:cs="Arial"/>
          <w:bCs/>
          <w:sz w:val="23"/>
          <w:szCs w:val="23"/>
        </w:rPr>
        <w:t xml:space="preserve">En este sentido, es que debe reconocerse la representación de la </w:t>
      </w:r>
      <w:r w:rsidR="00797827">
        <w:rPr>
          <w:rFonts w:ascii="Arial" w:hAnsi="Arial" w:cs="Arial"/>
          <w:bCs/>
          <w:sz w:val="23"/>
          <w:szCs w:val="23"/>
        </w:rPr>
        <w:t>promovente</w:t>
      </w:r>
      <w:r>
        <w:rPr>
          <w:rFonts w:ascii="Arial" w:hAnsi="Arial" w:cs="Arial"/>
          <w:bCs/>
          <w:sz w:val="23"/>
          <w:szCs w:val="23"/>
        </w:rPr>
        <w:t xml:space="preserve"> para dar mayor alcance al derecho fundamental de acceso a la justicia y tutela judicial efectiva, en términos de </w:t>
      </w:r>
      <w:r>
        <w:rPr>
          <w:rFonts w:ascii="Arial" w:hAnsi="Arial" w:cs="Arial"/>
          <w:bCs/>
          <w:sz w:val="23"/>
          <w:szCs w:val="23"/>
        </w:rPr>
        <w:lastRenderedPageBreak/>
        <w:t xml:space="preserve">la jurisprudencia 25/2012 de rubro </w:t>
      </w:r>
      <w:r w:rsidRPr="003F0725">
        <w:rPr>
          <w:rFonts w:ascii="Arial" w:hAnsi="Arial" w:cs="Arial"/>
          <w:b/>
          <w:sz w:val="23"/>
          <w:szCs w:val="23"/>
        </w:rPr>
        <w:t>“REPRESENTACIÓN. ES ADMISIBLE EN LA PRESENTACIÓN E INTERPOSICIÓN DE LOS MEDIOS DE IMPUGNACIÓN EN MATERIA ELECTORAL</w:t>
      </w:r>
      <w:r w:rsidR="00986EC4">
        <w:rPr>
          <w:rFonts w:ascii="Arial" w:hAnsi="Arial" w:cs="Arial"/>
          <w:b/>
          <w:sz w:val="23"/>
          <w:szCs w:val="23"/>
        </w:rPr>
        <w:t>.</w:t>
      </w:r>
      <w:r w:rsidRPr="003F0725">
        <w:rPr>
          <w:rFonts w:ascii="Arial" w:hAnsi="Arial" w:cs="Arial"/>
          <w:b/>
          <w:sz w:val="23"/>
          <w:szCs w:val="23"/>
        </w:rPr>
        <w:t>”</w:t>
      </w:r>
    </w:p>
    <w:p w14:paraId="333B442B" w14:textId="77777777" w:rsidR="00986EC4" w:rsidRDefault="00986EC4" w:rsidP="00B95F5D">
      <w:pPr>
        <w:tabs>
          <w:tab w:val="left" w:pos="4495"/>
        </w:tabs>
        <w:spacing w:line="360" w:lineRule="auto"/>
        <w:jc w:val="both"/>
        <w:rPr>
          <w:rFonts w:ascii="Arial" w:hAnsi="Arial" w:cs="Arial"/>
          <w:b/>
          <w:sz w:val="23"/>
          <w:szCs w:val="23"/>
        </w:rPr>
      </w:pPr>
    </w:p>
    <w:p w14:paraId="2D327045" w14:textId="2DA39A14" w:rsidR="003F0725" w:rsidRPr="003F0725" w:rsidRDefault="009920D7" w:rsidP="00B95F5D">
      <w:pPr>
        <w:tabs>
          <w:tab w:val="left" w:pos="4495"/>
        </w:tabs>
        <w:spacing w:line="360" w:lineRule="auto"/>
        <w:jc w:val="both"/>
        <w:rPr>
          <w:rFonts w:ascii="Arial" w:hAnsi="Arial" w:cs="Arial"/>
          <w:b/>
          <w:sz w:val="23"/>
          <w:szCs w:val="23"/>
        </w:rPr>
      </w:pPr>
      <w:r>
        <w:rPr>
          <w:rFonts w:ascii="Arial" w:hAnsi="Arial" w:cs="Arial"/>
          <w:sz w:val="23"/>
          <w:szCs w:val="23"/>
        </w:rPr>
        <w:t>De tal suerte que</w:t>
      </w:r>
      <w:r w:rsidR="003F0725" w:rsidRPr="003F0725">
        <w:rPr>
          <w:rFonts w:ascii="Arial" w:hAnsi="Arial" w:cs="Arial"/>
          <w:sz w:val="23"/>
          <w:szCs w:val="23"/>
        </w:rPr>
        <w:t xml:space="preserve"> debe admitir</w:t>
      </w:r>
      <w:r>
        <w:rPr>
          <w:rFonts w:ascii="Arial" w:hAnsi="Arial" w:cs="Arial"/>
          <w:sz w:val="23"/>
          <w:szCs w:val="23"/>
        </w:rPr>
        <w:t>se</w:t>
      </w:r>
      <w:r w:rsidR="003F0725" w:rsidRPr="003F0725">
        <w:rPr>
          <w:rFonts w:ascii="Arial" w:hAnsi="Arial" w:cs="Arial"/>
          <w:sz w:val="23"/>
          <w:szCs w:val="23"/>
        </w:rPr>
        <w:t xml:space="preserve"> la representación a fin de conceder una opción más para que personas legitimadas puedan acudir ante la justicia; es decir</w:t>
      </w:r>
      <w:r w:rsidR="00853CCB">
        <w:rPr>
          <w:rFonts w:ascii="Arial" w:hAnsi="Arial" w:cs="Arial"/>
          <w:sz w:val="23"/>
          <w:szCs w:val="23"/>
        </w:rPr>
        <w:t>,</w:t>
      </w:r>
      <w:r w:rsidR="003F0725" w:rsidRPr="003F0725">
        <w:rPr>
          <w:rFonts w:ascii="Arial" w:hAnsi="Arial" w:cs="Arial"/>
          <w:sz w:val="23"/>
          <w:szCs w:val="23"/>
        </w:rPr>
        <w:t xml:space="preserve"> reconocer actos jurídicos que se celebren para el otorgamiento de facultades de representación judicial, en tanto que en dichos casos existe una facultad expresa que permite manifestar la voluntad del representado como si este mismo lo estuviese realizando.</w:t>
      </w:r>
    </w:p>
    <w:p w14:paraId="09DDF846" w14:textId="238A3AD2" w:rsidR="003F0725" w:rsidRPr="003F0725" w:rsidRDefault="003F0725" w:rsidP="00B95F5D">
      <w:pPr>
        <w:tabs>
          <w:tab w:val="left" w:pos="4495"/>
        </w:tabs>
        <w:spacing w:line="360" w:lineRule="auto"/>
        <w:jc w:val="both"/>
        <w:rPr>
          <w:rFonts w:ascii="Arial" w:hAnsi="Arial" w:cs="Arial"/>
          <w:bCs/>
          <w:sz w:val="23"/>
          <w:szCs w:val="23"/>
        </w:rPr>
      </w:pPr>
    </w:p>
    <w:p w14:paraId="08FF5645" w14:textId="1ED28119" w:rsidR="003F0725" w:rsidRDefault="009920D7" w:rsidP="00B95F5D">
      <w:pPr>
        <w:tabs>
          <w:tab w:val="left" w:pos="4495"/>
        </w:tabs>
        <w:spacing w:line="360" w:lineRule="auto"/>
        <w:jc w:val="both"/>
        <w:rPr>
          <w:rFonts w:ascii="Arial" w:hAnsi="Arial" w:cs="Arial"/>
          <w:bCs/>
          <w:sz w:val="23"/>
          <w:szCs w:val="23"/>
        </w:rPr>
      </w:pPr>
      <w:r>
        <w:rPr>
          <w:rFonts w:ascii="Arial" w:hAnsi="Arial" w:cs="Arial"/>
          <w:bCs/>
          <w:sz w:val="23"/>
          <w:szCs w:val="23"/>
        </w:rPr>
        <w:t xml:space="preserve">Lo anterior, </w:t>
      </w:r>
      <w:r w:rsidR="003F0725" w:rsidRPr="003F0725">
        <w:rPr>
          <w:rFonts w:ascii="Arial" w:hAnsi="Arial" w:cs="Arial"/>
          <w:bCs/>
          <w:sz w:val="23"/>
          <w:szCs w:val="23"/>
        </w:rPr>
        <w:t xml:space="preserve">faculta procesalmente a la </w:t>
      </w:r>
      <w:r w:rsidR="003F0725">
        <w:rPr>
          <w:rFonts w:ascii="Arial" w:hAnsi="Arial" w:cs="Arial"/>
          <w:bCs/>
          <w:sz w:val="23"/>
          <w:szCs w:val="23"/>
        </w:rPr>
        <w:t xml:space="preserve">ciudadana </w:t>
      </w:r>
      <w:r w:rsidR="003F0725" w:rsidRPr="003F0725">
        <w:rPr>
          <w:rFonts w:ascii="Arial" w:hAnsi="Arial" w:cs="Arial"/>
          <w:bCs/>
          <w:sz w:val="23"/>
          <w:szCs w:val="23"/>
        </w:rPr>
        <w:t xml:space="preserve">autorizada </w:t>
      </w:r>
      <w:r w:rsidR="003F0725">
        <w:rPr>
          <w:rFonts w:ascii="Arial" w:hAnsi="Arial" w:cs="Arial"/>
          <w:bCs/>
          <w:sz w:val="23"/>
          <w:szCs w:val="23"/>
        </w:rPr>
        <w:t>par</w:t>
      </w:r>
      <w:r w:rsidR="003F0725" w:rsidRPr="003F0725">
        <w:rPr>
          <w:rFonts w:ascii="Arial" w:hAnsi="Arial" w:cs="Arial"/>
          <w:bCs/>
          <w:sz w:val="23"/>
          <w:szCs w:val="23"/>
        </w:rPr>
        <w:t>a intervenir directamente en el juicio especifico con su propia firma para interponer recursos, promover incidentes, ofrecer y rendir pruebas, alegar e intervenir en la sentencia</w:t>
      </w:r>
      <w:r w:rsidR="003F0725">
        <w:rPr>
          <w:rFonts w:ascii="Arial" w:hAnsi="Arial" w:cs="Arial"/>
          <w:bCs/>
          <w:sz w:val="23"/>
          <w:szCs w:val="23"/>
        </w:rPr>
        <w:t xml:space="preserve"> a nombre del autorizante principal.</w:t>
      </w:r>
    </w:p>
    <w:p w14:paraId="7575D90D" w14:textId="4514CCDF" w:rsidR="003F0725" w:rsidRDefault="003F0725" w:rsidP="00B95F5D">
      <w:pPr>
        <w:tabs>
          <w:tab w:val="left" w:pos="4495"/>
        </w:tabs>
        <w:spacing w:line="360" w:lineRule="auto"/>
        <w:jc w:val="both"/>
        <w:rPr>
          <w:rFonts w:ascii="Arial" w:hAnsi="Arial" w:cs="Arial"/>
          <w:bCs/>
          <w:sz w:val="23"/>
          <w:szCs w:val="23"/>
        </w:rPr>
      </w:pPr>
    </w:p>
    <w:p w14:paraId="4A04584F" w14:textId="16547DEE" w:rsidR="003F0725" w:rsidRDefault="009920D7" w:rsidP="003F0725">
      <w:pPr>
        <w:tabs>
          <w:tab w:val="left" w:pos="4495"/>
        </w:tabs>
        <w:spacing w:line="360" w:lineRule="auto"/>
        <w:jc w:val="both"/>
        <w:rPr>
          <w:rFonts w:ascii="Arial" w:hAnsi="Arial" w:cs="Arial"/>
          <w:sz w:val="23"/>
          <w:szCs w:val="23"/>
        </w:rPr>
      </w:pPr>
      <w:r>
        <w:rPr>
          <w:rFonts w:ascii="Arial" w:hAnsi="Arial" w:cs="Arial"/>
          <w:sz w:val="23"/>
          <w:szCs w:val="23"/>
        </w:rPr>
        <w:t>Congruente con ello</w:t>
      </w:r>
      <w:r w:rsidR="00D61FB9">
        <w:rPr>
          <w:rFonts w:ascii="Arial" w:hAnsi="Arial" w:cs="Arial"/>
          <w:sz w:val="23"/>
          <w:szCs w:val="23"/>
        </w:rPr>
        <w:t>, l</w:t>
      </w:r>
      <w:r w:rsidR="003F0725" w:rsidRPr="003F0725">
        <w:rPr>
          <w:rFonts w:ascii="Arial" w:hAnsi="Arial" w:cs="Arial"/>
          <w:sz w:val="23"/>
          <w:szCs w:val="23"/>
        </w:rPr>
        <w:t xml:space="preserve">a Sala Superior ha profundizado en el alcance de las facultades de los autorizados por las partes en los medios de impugnación, por ejemplo, en la jurisprudencia 7/97, de rubro </w:t>
      </w:r>
      <w:r w:rsidR="003F0725" w:rsidRPr="00D61FB9">
        <w:rPr>
          <w:rFonts w:ascii="Arial" w:hAnsi="Arial" w:cs="Arial"/>
          <w:b/>
          <w:bCs/>
          <w:sz w:val="23"/>
          <w:szCs w:val="23"/>
        </w:rPr>
        <w:t>AUTORIZADO PARA RECIBIR NOTIFICACIONES. PUEDE ACREDITAR LA PERSONERÍA DEL PROMOVENTE, EN CUMPLIMIENTO DE TAL REQUERIMIENTO</w:t>
      </w:r>
      <w:r w:rsidR="003F0725" w:rsidRPr="003F0725">
        <w:rPr>
          <w:rFonts w:ascii="Arial" w:hAnsi="Arial" w:cs="Arial"/>
          <w:sz w:val="23"/>
          <w:szCs w:val="23"/>
        </w:rPr>
        <w:t xml:space="preserve">, se previó que, aunque la Ley de Medios </w:t>
      </w:r>
      <w:r w:rsidR="003F0725">
        <w:rPr>
          <w:rFonts w:ascii="Arial" w:hAnsi="Arial" w:cs="Arial"/>
          <w:sz w:val="23"/>
          <w:szCs w:val="23"/>
        </w:rPr>
        <w:t xml:space="preserve">de Impugnación en Materia Electoral, </w:t>
      </w:r>
      <w:r w:rsidR="003F0725" w:rsidRPr="003F0725">
        <w:rPr>
          <w:rFonts w:ascii="Arial" w:hAnsi="Arial" w:cs="Arial"/>
          <w:sz w:val="23"/>
          <w:szCs w:val="23"/>
        </w:rPr>
        <w:t>no</w:t>
      </w:r>
      <w:r w:rsidR="003F0725">
        <w:rPr>
          <w:rFonts w:ascii="Arial" w:hAnsi="Arial" w:cs="Arial"/>
          <w:sz w:val="23"/>
          <w:szCs w:val="23"/>
        </w:rPr>
        <w:t xml:space="preserve"> </w:t>
      </w:r>
      <w:r w:rsidR="003F0725" w:rsidRPr="003F0725">
        <w:rPr>
          <w:rFonts w:ascii="Arial" w:hAnsi="Arial" w:cs="Arial"/>
          <w:sz w:val="23"/>
          <w:szCs w:val="23"/>
        </w:rPr>
        <w:t xml:space="preserve">precisa </w:t>
      </w:r>
      <w:r w:rsidR="00562EEF">
        <w:rPr>
          <w:rFonts w:ascii="Arial" w:hAnsi="Arial" w:cs="Arial"/>
          <w:sz w:val="23"/>
          <w:szCs w:val="23"/>
        </w:rPr>
        <w:t>l</w:t>
      </w:r>
      <w:r w:rsidR="003F0725" w:rsidRPr="003F0725">
        <w:rPr>
          <w:rFonts w:ascii="Arial" w:hAnsi="Arial" w:cs="Arial"/>
          <w:sz w:val="23"/>
          <w:szCs w:val="23"/>
        </w:rPr>
        <w:t xml:space="preserve">as facultades con las que están investidos los autorizados, era posible concluir que la autorización hecha por el promovente en un medio de impugnación entraña una manifestación de voluntad del autorizante para auxiliarse de otras personas en </w:t>
      </w:r>
      <w:r w:rsidR="003F0725">
        <w:rPr>
          <w:rFonts w:ascii="Arial" w:hAnsi="Arial" w:cs="Arial"/>
          <w:sz w:val="23"/>
          <w:szCs w:val="23"/>
        </w:rPr>
        <w:t xml:space="preserve">diversas </w:t>
      </w:r>
      <w:r w:rsidR="003F0725" w:rsidRPr="003F0725">
        <w:rPr>
          <w:rFonts w:ascii="Arial" w:hAnsi="Arial" w:cs="Arial"/>
          <w:sz w:val="23"/>
          <w:szCs w:val="23"/>
        </w:rPr>
        <w:t>actividades</w:t>
      </w:r>
      <w:r w:rsidR="003F0725">
        <w:rPr>
          <w:rFonts w:ascii="Arial" w:hAnsi="Arial" w:cs="Arial"/>
          <w:sz w:val="23"/>
          <w:szCs w:val="23"/>
        </w:rPr>
        <w:t xml:space="preserve"> </w:t>
      </w:r>
      <w:r w:rsidR="003F0725" w:rsidRPr="003F0725">
        <w:rPr>
          <w:rFonts w:ascii="Arial" w:hAnsi="Arial" w:cs="Arial"/>
          <w:sz w:val="23"/>
          <w:szCs w:val="23"/>
        </w:rPr>
        <w:t>relacionadas con el asunto</w:t>
      </w:r>
      <w:r w:rsidR="003F0725">
        <w:rPr>
          <w:rFonts w:ascii="Arial" w:hAnsi="Arial" w:cs="Arial"/>
          <w:sz w:val="23"/>
          <w:szCs w:val="23"/>
        </w:rPr>
        <w:t>.</w:t>
      </w:r>
    </w:p>
    <w:p w14:paraId="62CF7D05" w14:textId="5DEAD1C6" w:rsidR="00E77CE6" w:rsidRDefault="00E77CE6" w:rsidP="003F0725">
      <w:pPr>
        <w:tabs>
          <w:tab w:val="left" w:pos="4495"/>
        </w:tabs>
        <w:spacing w:line="360" w:lineRule="auto"/>
        <w:jc w:val="both"/>
        <w:rPr>
          <w:rFonts w:ascii="Arial" w:hAnsi="Arial" w:cs="Arial"/>
          <w:sz w:val="23"/>
          <w:szCs w:val="23"/>
        </w:rPr>
      </w:pPr>
    </w:p>
    <w:p w14:paraId="147E7252" w14:textId="5C3FBC7C" w:rsidR="00572966" w:rsidRDefault="000203FF" w:rsidP="003F0725">
      <w:pPr>
        <w:tabs>
          <w:tab w:val="left" w:pos="4495"/>
        </w:tabs>
        <w:spacing w:line="360" w:lineRule="auto"/>
        <w:jc w:val="both"/>
        <w:rPr>
          <w:rFonts w:ascii="Arial" w:hAnsi="Arial" w:cs="Arial"/>
          <w:sz w:val="23"/>
          <w:szCs w:val="23"/>
        </w:rPr>
      </w:pPr>
      <w:r>
        <w:rPr>
          <w:rFonts w:ascii="Arial" w:hAnsi="Arial" w:cs="Arial"/>
          <w:sz w:val="23"/>
          <w:szCs w:val="23"/>
        </w:rPr>
        <w:t>Ahora b</w:t>
      </w:r>
      <w:r w:rsidR="00B0575B">
        <w:rPr>
          <w:rFonts w:ascii="Arial" w:hAnsi="Arial" w:cs="Arial"/>
          <w:sz w:val="23"/>
          <w:szCs w:val="23"/>
        </w:rPr>
        <w:t>i</w:t>
      </w:r>
      <w:r>
        <w:rPr>
          <w:rFonts w:ascii="Arial" w:hAnsi="Arial" w:cs="Arial"/>
          <w:sz w:val="23"/>
          <w:szCs w:val="23"/>
        </w:rPr>
        <w:t xml:space="preserve">en, una vez acreditada la personería de quien </w:t>
      </w:r>
      <w:r w:rsidR="00F75A62">
        <w:rPr>
          <w:rFonts w:ascii="Arial" w:hAnsi="Arial" w:cs="Arial"/>
          <w:sz w:val="23"/>
          <w:szCs w:val="23"/>
        </w:rPr>
        <w:t>interpon</w:t>
      </w:r>
      <w:r>
        <w:rPr>
          <w:rFonts w:ascii="Arial" w:hAnsi="Arial" w:cs="Arial"/>
          <w:sz w:val="23"/>
          <w:szCs w:val="23"/>
        </w:rPr>
        <w:t xml:space="preserve">e, se </w:t>
      </w:r>
      <w:r w:rsidR="00E8701F">
        <w:rPr>
          <w:rFonts w:ascii="Arial" w:hAnsi="Arial" w:cs="Arial"/>
          <w:sz w:val="23"/>
          <w:szCs w:val="23"/>
        </w:rPr>
        <w:t>indica</w:t>
      </w:r>
      <w:r>
        <w:rPr>
          <w:rFonts w:ascii="Arial" w:hAnsi="Arial" w:cs="Arial"/>
          <w:sz w:val="23"/>
          <w:szCs w:val="23"/>
        </w:rPr>
        <w:t xml:space="preserve"> que el asunto fue promovido por parte legitima, debido a que el </w:t>
      </w:r>
      <w:r w:rsidR="00E8701F">
        <w:rPr>
          <w:rFonts w:ascii="Arial" w:hAnsi="Arial" w:cs="Arial"/>
          <w:sz w:val="23"/>
          <w:szCs w:val="23"/>
        </w:rPr>
        <w:t>accionante</w:t>
      </w:r>
      <w:r>
        <w:rPr>
          <w:rFonts w:ascii="Arial" w:hAnsi="Arial" w:cs="Arial"/>
          <w:sz w:val="23"/>
          <w:szCs w:val="23"/>
        </w:rPr>
        <w:t xml:space="preserve"> es </w:t>
      </w:r>
      <w:r w:rsidR="00E8701F">
        <w:rPr>
          <w:rFonts w:ascii="Arial" w:hAnsi="Arial" w:cs="Arial"/>
          <w:sz w:val="23"/>
          <w:szCs w:val="23"/>
        </w:rPr>
        <w:t>representante</w:t>
      </w:r>
      <w:r>
        <w:rPr>
          <w:rFonts w:ascii="Arial" w:hAnsi="Arial" w:cs="Arial"/>
          <w:sz w:val="23"/>
          <w:szCs w:val="23"/>
        </w:rPr>
        <w:t xml:space="preserve"> legal en un Procedimiento </w:t>
      </w:r>
      <w:r w:rsidR="00E8701F">
        <w:rPr>
          <w:rFonts w:ascii="Arial" w:hAnsi="Arial" w:cs="Arial"/>
          <w:sz w:val="23"/>
          <w:szCs w:val="23"/>
        </w:rPr>
        <w:t>Sancionador</w:t>
      </w:r>
      <w:r>
        <w:rPr>
          <w:rFonts w:ascii="Arial" w:hAnsi="Arial" w:cs="Arial"/>
          <w:sz w:val="23"/>
          <w:szCs w:val="23"/>
        </w:rPr>
        <w:t>, del cual, de uno de sus actos</w:t>
      </w:r>
      <w:r w:rsidR="00F75A62">
        <w:rPr>
          <w:rFonts w:ascii="Arial" w:hAnsi="Arial" w:cs="Arial"/>
          <w:sz w:val="23"/>
          <w:szCs w:val="23"/>
        </w:rPr>
        <w:t xml:space="preserve"> </w:t>
      </w:r>
      <w:r>
        <w:rPr>
          <w:rFonts w:ascii="Arial" w:hAnsi="Arial" w:cs="Arial"/>
          <w:sz w:val="23"/>
          <w:szCs w:val="23"/>
        </w:rPr>
        <w:t xml:space="preserve">deriva </w:t>
      </w:r>
      <w:r w:rsidR="00E8701F">
        <w:rPr>
          <w:rFonts w:ascii="Arial" w:hAnsi="Arial" w:cs="Arial"/>
          <w:sz w:val="23"/>
          <w:szCs w:val="23"/>
        </w:rPr>
        <w:t xml:space="preserve">la sustancia que se demanda. </w:t>
      </w:r>
    </w:p>
    <w:p w14:paraId="641A5754" w14:textId="6195135F" w:rsidR="00E8701F" w:rsidRDefault="00E8701F" w:rsidP="003F0725">
      <w:pPr>
        <w:tabs>
          <w:tab w:val="left" w:pos="4495"/>
        </w:tabs>
        <w:spacing w:line="360" w:lineRule="auto"/>
        <w:jc w:val="both"/>
        <w:rPr>
          <w:rFonts w:ascii="Arial" w:hAnsi="Arial" w:cs="Arial"/>
          <w:sz w:val="23"/>
          <w:szCs w:val="23"/>
        </w:rPr>
      </w:pPr>
    </w:p>
    <w:p w14:paraId="3E46433E" w14:textId="006D246F" w:rsidR="00E8701F" w:rsidRPr="00EE4222" w:rsidRDefault="00E8701F" w:rsidP="00E8701F">
      <w:pPr>
        <w:tabs>
          <w:tab w:val="left" w:pos="4495"/>
        </w:tabs>
        <w:spacing w:line="360" w:lineRule="auto"/>
        <w:jc w:val="both"/>
        <w:rPr>
          <w:rFonts w:ascii="Arial" w:hAnsi="Arial" w:cs="Arial"/>
          <w:b/>
          <w:sz w:val="23"/>
          <w:szCs w:val="23"/>
        </w:rPr>
      </w:pPr>
      <w:r w:rsidRPr="00EE4222">
        <w:rPr>
          <w:rFonts w:ascii="Arial" w:hAnsi="Arial" w:cs="Arial"/>
          <w:bCs/>
          <w:sz w:val="23"/>
          <w:szCs w:val="23"/>
        </w:rPr>
        <w:t xml:space="preserve">De igual manera, se satisface el interés jurídico, </w:t>
      </w:r>
      <w:r>
        <w:rPr>
          <w:rFonts w:ascii="Arial" w:hAnsi="Arial" w:cs="Arial"/>
          <w:bCs/>
          <w:sz w:val="23"/>
          <w:szCs w:val="23"/>
        </w:rPr>
        <w:t>ya que la promovente</w:t>
      </w:r>
      <w:r w:rsidRPr="00EE4222">
        <w:rPr>
          <w:rFonts w:ascii="Arial" w:hAnsi="Arial" w:cs="Arial"/>
          <w:bCs/>
          <w:sz w:val="23"/>
          <w:szCs w:val="23"/>
        </w:rPr>
        <w:t xml:space="preserve"> controvierte una actuación </w:t>
      </w:r>
      <w:r>
        <w:rPr>
          <w:rFonts w:ascii="Arial" w:hAnsi="Arial" w:cs="Arial"/>
          <w:bCs/>
          <w:sz w:val="23"/>
          <w:szCs w:val="23"/>
        </w:rPr>
        <w:t>emitida por el IEE, que considera le causa afectación en su esfera de derechos.</w:t>
      </w:r>
    </w:p>
    <w:p w14:paraId="2FDC1213" w14:textId="77777777" w:rsidR="00E8701F" w:rsidRDefault="00E8701F" w:rsidP="003F0725">
      <w:pPr>
        <w:tabs>
          <w:tab w:val="left" w:pos="4495"/>
        </w:tabs>
        <w:spacing w:line="360" w:lineRule="auto"/>
        <w:jc w:val="both"/>
        <w:rPr>
          <w:rFonts w:ascii="Arial" w:hAnsi="Arial" w:cs="Arial"/>
          <w:sz w:val="23"/>
          <w:szCs w:val="23"/>
        </w:rPr>
      </w:pPr>
    </w:p>
    <w:p w14:paraId="4D4248B5" w14:textId="71F7D26D" w:rsidR="00E77CE6" w:rsidRPr="00E77CE6" w:rsidRDefault="00FB0AEA" w:rsidP="003F0725">
      <w:pPr>
        <w:tabs>
          <w:tab w:val="left" w:pos="4495"/>
        </w:tabs>
        <w:spacing w:line="360" w:lineRule="auto"/>
        <w:jc w:val="both"/>
        <w:rPr>
          <w:rFonts w:ascii="Arial" w:hAnsi="Arial" w:cs="Arial"/>
          <w:sz w:val="23"/>
          <w:szCs w:val="23"/>
        </w:rPr>
      </w:pPr>
      <w:r>
        <w:rPr>
          <w:rFonts w:ascii="Arial" w:hAnsi="Arial" w:cs="Arial"/>
          <w:b/>
          <w:sz w:val="23"/>
          <w:szCs w:val="23"/>
        </w:rPr>
        <w:t>2.5.</w:t>
      </w:r>
      <w:r w:rsidR="00E77CE6" w:rsidRPr="00EE4222">
        <w:rPr>
          <w:rFonts w:ascii="Arial" w:hAnsi="Arial" w:cs="Arial"/>
          <w:b/>
          <w:sz w:val="23"/>
          <w:szCs w:val="23"/>
        </w:rPr>
        <w:t xml:space="preserve"> </w:t>
      </w:r>
      <w:r w:rsidR="00E77CE6">
        <w:rPr>
          <w:rFonts w:ascii="Arial" w:hAnsi="Arial" w:cs="Arial"/>
          <w:b/>
          <w:sz w:val="23"/>
          <w:szCs w:val="23"/>
        </w:rPr>
        <w:t>D</w:t>
      </w:r>
      <w:r>
        <w:rPr>
          <w:rFonts w:ascii="Arial" w:hAnsi="Arial" w:cs="Arial"/>
          <w:b/>
          <w:sz w:val="23"/>
          <w:szCs w:val="23"/>
        </w:rPr>
        <w:t>efinitividad</w:t>
      </w:r>
      <w:r w:rsidR="00E77CE6" w:rsidRPr="00EE4222">
        <w:rPr>
          <w:rFonts w:ascii="Arial" w:hAnsi="Arial" w:cs="Arial"/>
          <w:b/>
          <w:sz w:val="23"/>
          <w:szCs w:val="23"/>
        </w:rPr>
        <w:t xml:space="preserve">. </w:t>
      </w:r>
      <w:r w:rsidR="00E77CE6" w:rsidRPr="00E77CE6">
        <w:rPr>
          <w:rFonts w:ascii="Arial" w:hAnsi="Arial" w:cs="Arial"/>
          <w:sz w:val="23"/>
          <w:szCs w:val="23"/>
        </w:rPr>
        <w:t xml:space="preserve">En contra </w:t>
      </w:r>
      <w:r w:rsidR="00B0575B">
        <w:rPr>
          <w:rFonts w:ascii="Arial" w:hAnsi="Arial" w:cs="Arial"/>
          <w:sz w:val="23"/>
          <w:szCs w:val="23"/>
        </w:rPr>
        <w:t>del acto reclamado</w:t>
      </w:r>
      <w:r w:rsidR="00E77CE6" w:rsidRPr="00E77CE6">
        <w:rPr>
          <w:rFonts w:ascii="Arial" w:hAnsi="Arial" w:cs="Arial"/>
          <w:sz w:val="23"/>
          <w:szCs w:val="23"/>
        </w:rPr>
        <w:t xml:space="preserve"> de que se trata</w:t>
      </w:r>
      <w:r w:rsidR="00B2145F">
        <w:rPr>
          <w:rFonts w:ascii="Arial" w:hAnsi="Arial" w:cs="Arial"/>
          <w:sz w:val="23"/>
          <w:szCs w:val="23"/>
        </w:rPr>
        <w:t>,</w:t>
      </w:r>
      <w:r w:rsidR="00E77CE6" w:rsidRPr="00E77CE6">
        <w:rPr>
          <w:rFonts w:ascii="Arial" w:hAnsi="Arial" w:cs="Arial"/>
          <w:sz w:val="23"/>
          <w:szCs w:val="23"/>
        </w:rPr>
        <w:t xml:space="preserve"> no procede medio de impugnación distinto al que ahora se resuelve, por lo que el acto reclamado debe estimarse definitivo y firme, cumpliéndose también el requisito de referencia. </w:t>
      </w:r>
    </w:p>
    <w:p w14:paraId="37FCB3F4" w14:textId="77777777" w:rsidR="00E77CE6" w:rsidRPr="00E77CE6" w:rsidRDefault="00E77CE6" w:rsidP="003F0725">
      <w:pPr>
        <w:tabs>
          <w:tab w:val="left" w:pos="4495"/>
        </w:tabs>
        <w:spacing w:line="360" w:lineRule="auto"/>
        <w:jc w:val="both"/>
        <w:rPr>
          <w:rFonts w:ascii="Arial" w:hAnsi="Arial" w:cs="Arial"/>
          <w:sz w:val="23"/>
          <w:szCs w:val="23"/>
        </w:rPr>
      </w:pPr>
    </w:p>
    <w:p w14:paraId="34FB6AC4" w14:textId="4D78E774" w:rsidR="00FF2872" w:rsidRPr="00EE4222" w:rsidRDefault="00FF2872" w:rsidP="00F27D8C">
      <w:pPr>
        <w:tabs>
          <w:tab w:val="left" w:pos="4495"/>
        </w:tabs>
        <w:spacing w:line="360" w:lineRule="auto"/>
        <w:jc w:val="both"/>
        <w:rPr>
          <w:rFonts w:ascii="Arial" w:hAnsi="Arial" w:cs="Arial"/>
          <w:b/>
          <w:sz w:val="23"/>
          <w:szCs w:val="23"/>
        </w:rPr>
      </w:pPr>
      <w:r w:rsidRPr="00EE4222">
        <w:rPr>
          <w:rFonts w:ascii="Arial" w:hAnsi="Arial" w:cs="Arial"/>
          <w:b/>
          <w:sz w:val="23"/>
          <w:szCs w:val="23"/>
        </w:rPr>
        <w:t>3. AGRAVIOS PLANTEADOS</w:t>
      </w:r>
      <w:r w:rsidR="009E36C1">
        <w:rPr>
          <w:rFonts w:ascii="Arial" w:hAnsi="Arial" w:cs="Arial"/>
          <w:b/>
          <w:sz w:val="23"/>
          <w:szCs w:val="23"/>
        </w:rPr>
        <w:t xml:space="preserve"> Y PRETENSIÓN</w:t>
      </w:r>
      <w:r w:rsidRPr="00EE4222">
        <w:rPr>
          <w:rFonts w:ascii="Arial" w:hAnsi="Arial" w:cs="Arial"/>
          <w:b/>
          <w:sz w:val="23"/>
          <w:szCs w:val="23"/>
        </w:rPr>
        <w:t>.</w:t>
      </w:r>
    </w:p>
    <w:p w14:paraId="70149F82" w14:textId="2D603CD6" w:rsidR="00F27D8C" w:rsidRDefault="00F27D8C" w:rsidP="00C520FD">
      <w:pPr>
        <w:tabs>
          <w:tab w:val="left" w:pos="4495"/>
        </w:tabs>
        <w:spacing w:line="360" w:lineRule="auto"/>
        <w:jc w:val="both"/>
        <w:rPr>
          <w:rFonts w:ascii="Arial" w:hAnsi="Arial" w:cs="Arial"/>
          <w:bCs/>
          <w:sz w:val="23"/>
          <w:szCs w:val="23"/>
        </w:rPr>
      </w:pPr>
    </w:p>
    <w:p w14:paraId="600A9CAE" w14:textId="226484AF" w:rsidR="00947D99" w:rsidRDefault="00947D99" w:rsidP="00C520FD">
      <w:pPr>
        <w:tabs>
          <w:tab w:val="left" w:pos="4495"/>
        </w:tabs>
        <w:spacing w:line="360" w:lineRule="auto"/>
        <w:jc w:val="both"/>
        <w:rPr>
          <w:rFonts w:ascii="Arial" w:hAnsi="Arial" w:cs="Arial"/>
          <w:bCs/>
          <w:sz w:val="23"/>
          <w:szCs w:val="23"/>
        </w:rPr>
      </w:pPr>
      <w:r>
        <w:rPr>
          <w:rFonts w:ascii="Arial" w:hAnsi="Arial" w:cs="Arial"/>
          <w:bCs/>
          <w:sz w:val="23"/>
          <w:szCs w:val="23"/>
        </w:rPr>
        <w:t>La promovente indica que se transgreden los artículos 6, 14 y 16 constitucionales, por lo siguiente:</w:t>
      </w:r>
    </w:p>
    <w:p w14:paraId="50E4390D" w14:textId="7D754CB0" w:rsidR="00947D99" w:rsidRDefault="00947D99" w:rsidP="00C520FD">
      <w:pPr>
        <w:tabs>
          <w:tab w:val="left" w:pos="4495"/>
        </w:tabs>
        <w:spacing w:line="360" w:lineRule="auto"/>
        <w:jc w:val="both"/>
        <w:rPr>
          <w:rFonts w:ascii="Arial" w:hAnsi="Arial" w:cs="Arial"/>
          <w:bCs/>
          <w:sz w:val="23"/>
          <w:szCs w:val="23"/>
        </w:rPr>
      </w:pPr>
    </w:p>
    <w:p w14:paraId="4F1B5483" w14:textId="7CF5FD22" w:rsidR="00243171" w:rsidRDefault="00243171" w:rsidP="00243171">
      <w:pPr>
        <w:pStyle w:val="Prrafodelista"/>
        <w:numPr>
          <w:ilvl w:val="0"/>
          <w:numId w:val="25"/>
        </w:numPr>
        <w:tabs>
          <w:tab w:val="left" w:pos="4495"/>
        </w:tabs>
        <w:spacing w:line="360" w:lineRule="auto"/>
        <w:jc w:val="both"/>
        <w:rPr>
          <w:rFonts w:ascii="Arial" w:hAnsi="Arial" w:cs="Arial"/>
          <w:bCs/>
          <w:sz w:val="23"/>
          <w:szCs w:val="23"/>
        </w:rPr>
      </w:pPr>
      <w:r>
        <w:rPr>
          <w:rFonts w:ascii="Arial" w:hAnsi="Arial" w:cs="Arial"/>
          <w:bCs/>
          <w:sz w:val="23"/>
          <w:szCs w:val="23"/>
        </w:rPr>
        <w:lastRenderedPageBreak/>
        <w:t>Q</w:t>
      </w:r>
      <w:r w:rsidRPr="00243171">
        <w:rPr>
          <w:rFonts w:ascii="Arial" w:hAnsi="Arial" w:cs="Arial"/>
          <w:bCs/>
          <w:sz w:val="23"/>
          <w:szCs w:val="23"/>
        </w:rPr>
        <w:t>ue la autoridad responsable condiciona la entrega de copias simples de lo actuado</w:t>
      </w:r>
      <w:r>
        <w:rPr>
          <w:rFonts w:ascii="Arial" w:hAnsi="Arial" w:cs="Arial"/>
          <w:bCs/>
          <w:sz w:val="23"/>
          <w:szCs w:val="23"/>
        </w:rPr>
        <w:t xml:space="preserve"> en el Procedimiento Sancionador de clave IEE/PSO/007/2020,</w:t>
      </w:r>
      <w:r w:rsidRPr="00243171">
        <w:rPr>
          <w:rFonts w:ascii="Arial" w:hAnsi="Arial" w:cs="Arial"/>
          <w:bCs/>
          <w:sz w:val="23"/>
          <w:szCs w:val="23"/>
        </w:rPr>
        <w:t xml:space="preserve"> a un pago </w:t>
      </w:r>
      <w:r w:rsidR="009E5FA9">
        <w:rPr>
          <w:rFonts w:ascii="Arial" w:hAnsi="Arial" w:cs="Arial"/>
          <w:bCs/>
          <w:sz w:val="23"/>
          <w:szCs w:val="23"/>
        </w:rPr>
        <w:t xml:space="preserve">total de cuatro mil seiscientos treinta y cinco pesos, </w:t>
      </w:r>
      <w:r w:rsidR="009C4610">
        <w:rPr>
          <w:rFonts w:ascii="Arial" w:hAnsi="Arial" w:cs="Arial"/>
          <w:bCs/>
          <w:sz w:val="23"/>
          <w:szCs w:val="23"/>
        </w:rPr>
        <w:t>considerando</w:t>
      </w:r>
      <w:r w:rsidR="009E5FA9">
        <w:rPr>
          <w:rFonts w:ascii="Arial" w:hAnsi="Arial" w:cs="Arial"/>
          <w:bCs/>
          <w:sz w:val="23"/>
          <w:szCs w:val="23"/>
        </w:rPr>
        <w:t xml:space="preserve"> que los costos exigidos son </w:t>
      </w:r>
      <w:r w:rsidR="000F187D">
        <w:rPr>
          <w:rFonts w:ascii="Arial" w:hAnsi="Arial" w:cs="Arial"/>
          <w:bCs/>
          <w:sz w:val="23"/>
          <w:szCs w:val="23"/>
        </w:rPr>
        <w:t>inconstitucionales, por lo que debe entregársele al costo de producción del material.</w:t>
      </w:r>
      <w:r w:rsidR="0053760A">
        <w:rPr>
          <w:rStyle w:val="Refdenotaalpie"/>
          <w:rFonts w:ascii="Arial" w:hAnsi="Arial" w:cs="Arial"/>
          <w:bCs/>
          <w:sz w:val="23"/>
          <w:szCs w:val="23"/>
        </w:rPr>
        <w:footnoteReference w:id="1"/>
      </w:r>
    </w:p>
    <w:p w14:paraId="2BCA8D1B" w14:textId="77777777" w:rsidR="0053760A" w:rsidRPr="00243171" w:rsidRDefault="0053760A" w:rsidP="0053760A">
      <w:pPr>
        <w:pStyle w:val="Prrafodelista"/>
        <w:tabs>
          <w:tab w:val="left" w:pos="4495"/>
        </w:tabs>
        <w:spacing w:line="360" w:lineRule="auto"/>
        <w:ind w:left="1080"/>
        <w:jc w:val="both"/>
        <w:rPr>
          <w:rFonts w:ascii="Arial" w:hAnsi="Arial" w:cs="Arial"/>
          <w:bCs/>
          <w:sz w:val="23"/>
          <w:szCs w:val="23"/>
        </w:rPr>
      </w:pPr>
    </w:p>
    <w:p w14:paraId="180BFD7E" w14:textId="1C5DCFC3" w:rsidR="00947D99" w:rsidRPr="00947D99" w:rsidRDefault="000F187D" w:rsidP="00947D99">
      <w:pPr>
        <w:pStyle w:val="Prrafodelista"/>
        <w:numPr>
          <w:ilvl w:val="0"/>
          <w:numId w:val="25"/>
        </w:numPr>
        <w:tabs>
          <w:tab w:val="left" w:pos="4495"/>
        </w:tabs>
        <w:spacing w:line="360" w:lineRule="auto"/>
        <w:jc w:val="both"/>
        <w:rPr>
          <w:rFonts w:ascii="Arial" w:hAnsi="Arial" w:cs="Arial"/>
          <w:bCs/>
          <w:sz w:val="23"/>
          <w:szCs w:val="23"/>
        </w:rPr>
      </w:pPr>
      <w:r>
        <w:rPr>
          <w:rFonts w:ascii="Arial" w:hAnsi="Arial" w:cs="Arial"/>
          <w:bCs/>
          <w:sz w:val="23"/>
          <w:szCs w:val="23"/>
        </w:rPr>
        <w:t xml:space="preserve">Derivado de lo anterior, indica que no estuvo en posibilidad de </w:t>
      </w:r>
      <w:r w:rsidR="0053760A">
        <w:rPr>
          <w:rFonts w:ascii="Arial" w:hAnsi="Arial" w:cs="Arial"/>
          <w:bCs/>
          <w:sz w:val="23"/>
          <w:szCs w:val="23"/>
        </w:rPr>
        <w:t>ejercer su derecho de debida defensa, al no poder rendir en tiempo y forma los alegatos de ley.</w:t>
      </w:r>
    </w:p>
    <w:p w14:paraId="5EB37157" w14:textId="117FD992" w:rsidR="00947D99" w:rsidRDefault="00947D99" w:rsidP="00C520FD">
      <w:pPr>
        <w:tabs>
          <w:tab w:val="left" w:pos="4495"/>
        </w:tabs>
        <w:spacing w:line="360" w:lineRule="auto"/>
        <w:jc w:val="both"/>
        <w:rPr>
          <w:rFonts w:ascii="Arial" w:hAnsi="Arial" w:cs="Arial"/>
          <w:bCs/>
          <w:sz w:val="23"/>
          <w:szCs w:val="23"/>
        </w:rPr>
      </w:pPr>
    </w:p>
    <w:p w14:paraId="32A5C06C" w14:textId="77777777" w:rsidR="009E36C1" w:rsidRDefault="009E36C1" w:rsidP="009E36C1">
      <w:pPr>
        <w:spacing w:line="360" w:lineRule="auto"/>
        <w:jc w:val="both"/>
        <w:rPr>
          <w:rFonts w:ascii="Arial" w:hAnsi="Arial" w:cs="Arial"/>
          <w:bCs/>
          <w:sz w:val="23"/>
          <w:szCs w:val="23"/>
        </w:rPr>
      </w:pPr>
      <w:r>
        <w:rPr>
          <w:rFonts w:ascii="Arial" w:hAnsi="Arial" w:cs="Arial"/>
          <w:bCs/>
          <w:sz w:val="23"/>
          <w:szCs w:val="23"/>
        </w:rPr>
        <w:t>La pretensión de la promovente es que se reponga el procedimiento, a efecto que cuente nuevamente con el plazo para rendir alegatos en el procedimiento ordinario sancionador IEE/PSO/007/2020.</w:t>
      </w:r>
    </w:p>
    <w:p w14:paraId="70CA7653" w14:textId="6ECE81B7" w:rsidR="009E36C1" w:rsidRDefault="009E36C1" w:rsidP="00C520FD">
      <w:pPr>
        <w:tabs>
          <w:tab w:val="left" w:pos="4495"/>
        </w:tabs>
        <w:spacing w:line="360" w:lineRule="auto"/>
        <w:jc w:val="both"/>
        <w:rPr>
          <w:rFonts w:ascii="Arial" w:hAnsi="Arial" w:cs="Arial"/>
          <w:bCs/>
          <w:sz w:val="23"/>
          <w:szCs w:val="23"/>
        </w:rPr>
      </w:pPr>
    </w:p>
    <w:bookmarkEnd w:id="0"/>
    <w:p w14:paraId="6B6F70B5" w14:textId="286C15F6" w:rsidR="002A1AC1" w:rsidRDefault="002A1AC1" w:rsidP="002A1AC1">
      <w:pPr>
        <w:spacing w:line="360" w:lineRule="auto"/>
        <w:jc w:val="both"/>
        <w:rPr>
          <w:rFonts w:ascii="Arial" w:hAnsi="Arial" w:cs="Arial"/>
          <w:b/>
          <w:bCs/>
          <w:sz w:val="23"/>
          <w:szCs w:val="23"/>
        </w:rPr>
      </w:pPr>
      <w:r>
        <w:rPr>
          <w:rFonts w:ascii="Arial" w:hAnsi="Arial" w:cs="Arial"/>
          <w:b/>
          <w:bCs/>
          <w:sz w:val="23"/>
          <w:szCs w:val="23"/>
        </w:rPr>
        <w:t xml:space="preserve">4. MARCO JURÍDICO. </w:t>
      </w:r>
    </w:p>
    <w:p w14:paraId="2D43CD2F" w14:textId="77777777" w:rsidR="002A1AC1" w:rsidRDefault="002A1AC1" w:rsidP="002A1AC1">
      <w:pPr>
        <w:spacing w:line="360" w:lineRule="auto"/>
        <w:jc w:val="both"/>
        <w:rPr>
          <w:rFonts w:ascii="Arial" w:hAnsi="Arial" w:cs="Arial"/>
          <w:sz w:val="23"/>
          <w:szCs w:val="23"/>
        </w:rPr>
      </w:pPr>
    </w:p>
    <w:p w14:paraId="1D23609D" w14:textId="77777777" w:rsidR="002A1AC1" w:rsidRDefault="002A1AC1" w:rsidP="002A1AC1">
      <w:pPr>
        <w:spacing w:line="360" w:lineRule="auto"/>
        <w:jc w:val="both"/>
        <w:rPr>
          <w:rFonts w:ascii="Arial" w:hAnsi="Arial" w:cs="Arial"/>
          <w:b/>
          <w:sz w:val="23"/>
          <w:szCs w:val="23"/>
          <w:lang w:val="es-ES"/>
        </w:rPr>
      </w:pPr>
      <w:r>
        <w:rPr>
          <w:rFonts w:ascii="Arial" w:hAnsi="Arial" w:cs="Arial"/>
          <w:b/>
          <w:sz w:val="23"/>
          <w:szCs w:val="23"/>
          <w:lang w:val="es-ES"/>
        </w:rPr>
        <w:t>Acceso a la Justicia.</w:t>
      </w:r>
    </w:p>
    <w:p w14:paraId="713E2705" w14:textId="77777777" w:rsidR="002A1AC1" w:rsidRDefault="002A1AC1" w:rsidP="002A1AC1">
      <w:pPr>
        <w:spacing w:line="360" w:lineRule="auto"/>
        <w:jc w:val="both"/>
        <w:rPr>
          <w:rFonts w:ascii="Arial" w:hAnsi="Arial" w:cs="Arial"/>
          <w:bCs/>
          <w:sz w:val="23"/>
          <w:szCs w:val="23"/>
          <w:lang w:val="es-ES"/>
        </w:rPr>
      </w:pPr>
    </w:p>
    <w:p w14:paraId="786BEFA9" w14:textId="77777777" w:rsidR="002A1AC1" w:rsidRDefault="002A1AC1" w:rsidP="002A1AC1">
      <w:pPr>
        <w:spacing w:line="360" w:lineRule="auto"/>
        <w:jc w:val="both"/>
        <w:rPr>
          <w:rFonts w:ascii="Arial" w:hAnsi="Arial" w:cs="Arial"/>
          <w:bCs/>
          <w:sz w:val="23"/>
          <w:szCs w:val="23"/>
        </w:rPr>
      </w:pPr>
      <w:r>
        <w:rPr>
          <w:rFonts w:ascii="Arial" w:hAnsi="Arial" w:cs="Arial"/>
          <w:bCs/>
          <w:sz w:val="23"/>
          <w:szCs w:val="23"/>
        </w:rPr>
        <w:t>El derecho humano de acceso a la justicia en México es un derecho fundamental, rector en el ejercicio jurisdiccional y parte del derecho a la tutela judicial efectiva. Toda persona quien ejerce su derecho de acción, debe conocer si los hechos denunciados vulneran o no la normativa legal o constitucional.</w:t>
      </w:r>
    </w:p>
    <w:p w14:paraId="5FD6288B" w14:textId="77777777" w:rsidR="002A1AC1" w:rsidRDefault="002A1AC1" w:rsidP="002A1AC1">
      <w:pPr>
        <w:spacing w:line="360" w:lineRule="auto"/>
        <w:jc w:val="both"/>
        <w:rPr>
          <w:rFonts w:ascii="Arial" w:hAnsi="Arial" w:cs="Arial"/>
          <w:bCs/>
          <w:sz w:val="23"/>
          <w:szCs w:val="23"/>
        </w:rPr>
      </w:pPr>
    </w:p>
    <w:p w14:paraId="35DE49F8" w14:textId="77777777" w:rsidR="002A1AC1" w:rsidRDefault="002A1AC1" w:rsidP="002A1AC1">
      <w:pPr>
        <w:spacing w:line="360" w:lineRule="auto"/>
        <w:jc w:val="both"/>
        <w:rPr>
          <w:rFonts w:ascii="Arial" w:hAnsi="Arial" w:cs="Arial"/>
          <w:bCs/>
          <w:sz w:val="23"/>
          <w:szCs w:val="23"/>
          <w:lang w:val="es-ES"/>
        </w:rPr>
      </w:pPr>
      <w:r>
        <w:rPr>
          <w:rFonts w:ascii="Arial" w:hAnsi="Arial" w:cs="Arial"/>
          <w:bCs/>
          <w:sz w:val="23"/>
          <w:szCs w:val="23"/>
        </w:rPr>
        <w:t>De acuerdo con la Suprema Corte de Justicia de la Nación,</w:t>
      </w:r>
      <w:r>
        <w:rPr>
          <w:rStyle w:val="Refdenotaalpie"/>
          <w:rFonts w:ascii="Arial" w:hAnsi="Arial" w:cs="Arial"/>
          <w:bCs/>
          <w:sz w:val="23"/>
          <w:szCs w:val="23"/>
        </w:rPr>
        <w:footnoteReference w:id="2"/>
      </w:r>
      <w:r>
        <w:rPr>
          <w:rFonts w:ascii="Arial" w:hAnsi="Arial" w:cs="Arial"/>
          <w:bCs/>
          <w:sz w:val="23"/>
          <w:szCs w:val="23"/>
        </w:rPr>
        <w:t xml:space="preserve"> el derecho de acceso a la tutela jurisdiccional se ha definido como el derecho público subjetivo que toda persona tiene para que dentro de los plazos y términos legales, acceda de manera expedita a tribunales independientes e imparciales a plantear una pretensión o a defenderse de ella, con el fin de que a través de un proceso en el que se respeten ciertas formalidades, se decida sobre el propósito o la defensa y, en su caso, se ejecute tal decisión.</w:t>
      </w:r>
    </w:p>
    <w:p w14:paraId="2BC87108" w14:textId="77777777" w:rsidR="002A1AC1" w:rsidRDefault="002A1AC1" w:rsidP="002A1AC1">
      <w:pPr>
        <w:spacing w:line="360" w:lineRule="auto"/>
        <w:jc w:val="both"/>
        <w:rPr>
          <w:rFonts w:ascii="Arial" w:hAnsi="Arial" w:cs="Arial"/>
          <w:b/>
          <w:sz w:val="23"/>
          <w:szCs w:val="23"/>
          <w:lang w:val="es-ES"/>
        </w:rPr>
      </w:pPr>
    </w:p>
    <w:p w14:paraId="43A513C0" w14:textId="77777777" w:rsidR="002A1AC1" w:rsidRDefault="002A1AC1" w:rsidP="002A1AC1">
      <w:pPr>
        <w:spacing w:line="360" w:lineRule="auto"/>
        <w:jc w:val="both"/>
        <w:rPr>
          <w:rFonts w:ascii="Arial" w:hAnsi="Arial" w:cs="Arial"/>
          <w:sz w:val="23"/>
          <w:szCs w:val="23"/>
        </w:rPr>
      </w:pPr>
      <w:r>
        <w:rPr>
          <w:rFonts w:ascii="Arial" w:hAnsi="Arial" w:cs="Arial"/>
          <w:sz w:val="23"/>
          <w:szCs w:val="23"/>
        </w:rPr>
        <w:t>De lo anterior, el derecho a la impartición de justicia comprende tres etapas, a las que corresponden tres derechos:</w:t>
      </w:r>
    </w:p>
    <w:p w14:paraId="2EF39068" w14:textId="77777777" w:rsidR="002A1AC1" w:rsidRDefault="002A1AC1" w:rsidP="002A1AC1">
      <w:pPr>
        <w:spacing w:line="360" w:lineRule="auto"/>
        <w:jc w:val="both"/>
        <w:rPr>
          <w:rFonts w:ascii="Arial" w:hAnsi="Arial" w:cs="Arial"/>
          <w:b/>
          <w:bCs/>
          <w:sz w:val="23"/>
          <w:szCs w:val="23"/>
        </w:rPr>
      </w:pPr>
    </w:p>
    <w:p w14:paraId="50F7AF96" w14:textId="0AD37CFC" w:rsidR="002A1AC1" w:rsidRDefault="001F43FD" w:rsidP="002A1AC1">
      <w:pPr>
        <w:pStyle w:val="Prrafodelista"/>
        <w:numPr>
          <w:ilvl w:val="0"/>
          <w:numId w:val="26"/>
        </w:numPr>
        <w:spacing w:line="360" w:lineRule="auto"/>
        <w:jc w:val="both"/>
        <w:rPr>
          <w:rFonts w:ascii="Arial" w:hAnsi="Arial" w:cs="Arial"/>
          <w:sz w:val="23"/>
          <w:szCs w:val="23"/>
        </w:rPr>
      </w:pPr>
      <w:r>
        <w:rPr>
          <w:rFonts w:ascii="Arial" w:hAnsi="Arial" w:cs="Arial"/>
          <w:sz w:val="23"/>
          <w:szCs w:val="23"/>
        </w:rPr>
        <w:t>U</w:t>
      </w:r>
      <w:r w:rsidR="002A1AC1">
        <w:rPr>
          <w:rFonts w:ascii="Arial" w:hAnsi="Arial" w:cs="Arial"/>
          <w:sz w:val="23"/>
          <w:szCs w:val="23"/>
        </w:rPr>
        <w:t xml:space="preserve">na previa al juicio, a la que le corresponde el derecho de acceso a la jurisdicción, que parte del derecho de acción como una especie del de petición dirigido a las autoridades jurisdiccionales y que motiva un pronunciamiento por su parte; </w:t>
      </w:r>
    </w:p>
    <w:p w14:paraId="4917E41C" w14:textId="20E1AC23" w:rsidR="002A1AC1" w:rsidRDefault="001F43FD" w:rsidP="002A1AC1">
      <w:pPr>
        <w:pStyle w:val="Prrafodelista"/>
        <w:numPr>
          <w:ilvl w:val="0"/>
          <w:numId w:val="26"/>
        </w:numPr>
        <w:spacing w:line="360" w:lineRule="auto"/>
        <w:jc w:val="both"/>
        <w:rPr>
          <w:rFonts w:ascii="Arial" w:hAnsi="Arial" w:cs="Arial"/>
          <w:sz w:val="23"/>
          <w:szCs w:val="23"/>
        </w:rPr>
      </w:pPr>
      <w:r>
        <w:rPr>
          <w:rFonts w:ascii="Arial" w:hAnsi="Arial" w:cs="Arial"/>
          <w:sz w:val="23"/>
          <w:szCs w:val="23"/>
        </w:rPr>
        <w:t>U</w:t>
      </w:r>
      <w:r w:rsidR="002A1AC1">
        <w:rPr>
          <w:rFonts w:ascii="Arial" w:hAnsi="Arial" w:cs="Arial"/>
          <w:sz w:val="23"/>
          <w:szCs w:val="23"/>
        </w:rPr>
        <w:t xml:space="preserve">na judicial, que va desde el inicio del procedimiento hasta la última actuación y a la que concierne el derecho al debido proceso; y, </w:t>
      </w:r>
    </w:p>
    <w:p w14:paraId="3496DF1D" w14:textId="26CD4392" w:rsidR="002A1AC1" w:rsidRDefault="001F43FD" w:rsidP="002A1AC1">
      <w:pPr>
        <w:pStyle w:val="Prrafodelista"/>
        <w:numPr>
          <w:ilvl w:val="0"/>
          <w:numId w:val="26"/>
        </w:numPr>
        <w:spacing w:line="360" w:lineRule="auto"/>
        <w:jc w:val="both"/>
        <w:rPr>
          <w:rFonts w:ascii="Arial" w:hAnsi="Arial" w:cs="Arial"/>
          <w:sz w:val="23"/>
          <w:szCs w:val="23"/>
        </w:rPr>
      </w:pPr>
      <w:r>
        <w:rPr>
          <w:rFonts w:ascii="Arial" w:hAnsi="Arial" w:cs="Arial"/>
          <w:sz w:val="23"/>
          <w:szCs w:val="23"/>
        </w:rPr>
        <w:lastRenderedPageBreak/>
        <w:t>U</w:t>
      </w:r>
      <w:r w:rsidR="002A1AC1">
        <w:rPr>
          <w:rFonts w:ascii="Arial" w:hAnsi="Arial" w:cs="Arial"/>
          <w:sz w:val="23"/>
          <w:szCs w:val="23"/>
        </w:rPr>
        <w:t>na posterior al juicio, identificada con la eficacia de las resoluciones emitidas.</w:t>
      </w:r>
    </w:p>
    <w:p w14:paraId="2BA5F1A9" w14:textId="77777777" w:rsidR="001C512E" w:rsidRDefault="001C512E" w:rsidP="001C512E">
      <w:pPr>
        <w:pStyle w:val="Prrafodelista"/>
        <w:spacing w:line="360" w:lineRule="auto"/>
        <w:ind w:left="1080"/>
        <w:jc w:val="both"/>
        <w:rPr>
          <w:rFonts w:ascii="Arial" w:hAnsi="Arial" w:cs="Arial"/>
          <w:sz w:val="23"/>
          <w:szCs w:val="23"/>
        </w:rPr>
      </w:pPr>
    </w:p>
    <w:p w14:paraId="099CAF8C" w14:textId="77777777" w:rsidR="002A1AC1" w:rsidRDefault="002A1AC1" w:rsidP="002A1AC1">
      <w:pPr>
        <w:spacing w:line="360" w:lineRule="auto"/>
        <w:jc w:val="both"/>
        <w:rPr>
          <w:rFonts w:ascii="Arial" w:hAnsi="Arial" w:cs="Arial"/>
          <w:b/>
          <w:bCs/>
          <w:sz w:val="23"/>
          <w:szCs w:val="23"/>
        </w:rPr>
      </w:pPr>
      <w:r>
        <w:rPr>
          <w:rFonts w:ascii="Arial" w:hAnsi="Arial" w:cs="Arial"/>
          <w:b/>
          <w:bCs/>
          <w:sz w:val="23"/>
          <w:szCs w:val="23"/>
        </w:rPr>
        <w:t>Derecho de petición.</w:t>
      </w:r>
    </w:p>
    <w:p w14:paraId="5B073139" w14:textId="77777777" w:rsidR="002A1AC1" w:rsidRDefault="002A1AC1" w:rsidP="002A1AC1">
      <w:pPr>
        <w:spacing w:line="360" w:lineRule="auto"/>
        <w:jc w:val="both"/>
        <w:rPr>
          <w:rFonts w:ascii="Arial" w:hAnsi="Arial" w:cs="Arial"/>
          <w:b/>
          <w:bCs/>
          <w:sz w:val="23"/>
          <w:szCs w:val="23"/>
        </w:rPr>
      </w:pPr>
    </w:p>
    <w:p w14:paraId="3DF84DB8" w14:textId="61E1D51B" w:rsidR="002A1AC1" w:rsidRDefault="002A1AC1" w:rsidP="002A1AC1">
      <w:pPr>
        <w:spacing w:line="360" w:lineRule="auto"/>
        <w:jc w:val="both"/>
        <w:rPr>
          <w:rFonts w:ascii="Arial" w:hAnsi="Arial" w:cs="Arial"/>
          <w:sz w:val="23"/>
          <w:szCs w:val="23"/>
        </w:rPr>
      </w:pPr>
      <w:r>
        <w:rPr>
          <w:rFonts w:ascii="Arial" w:hAnsi="Arial" w:cs="Arial"/>
          <w:sz w:val="23"/>
          <w:szCs w:val="23"/>
        </w:rPr>
        <w:t>La Constitución federal prevé el derecho de petición en materia política para los ciudadanos de la República, así como el deber de las autoridades de emitir una respuesta que atienda lo solicitado, cuando se ejerza de manera pacífica y respetuosa</w:t>
      </w:r>
      <w:r w:rsidR="001F43FD">
        <w:rPr>
          <w:rFonts w:ascii="Arial" w:hAnsi="Arial" w:cs="Arial"/>
          <w:sz w:val="23"/>
          <w:szCs w:val="23"/>
        </w:rPr>
        <w:t>.</w:t>
      </w:r>
      <w:r>
        <w:rPr>
          <w:rStyle w:val="Refdenotaalpie"/>
          <w:rFonts w:ascii="Arial" w:hAnsi="Arial" w:cs="Arial"/>
          <w:sz w:val="23"/>
          <w:szCs w:val="23"/>
        </w:rPr>
        <w:footnoteReference w:id="3"/>
      </w:r>
      <w:r>
        <w:rPr>
          <w:rFonts w:ascii="Arial" w:hAnsi="Arial" w:cs="Arial"/>
          <w:sz w:val="23"/>
          <w:szCs w:val="23"/>
        </w:rPr>
        <w:t xml:space="preserve"> </w:t>
      </w:r>
    </w:p>
    <w:p w14:paraId="79CA68E7" w14:textId="77777777" w:rsidR="002A1AC1" w:rsidRDefault="002A1AC1" w:rsidP="002A1AC1">
      <w:pPr>
        <w:spacing w:line="360" w:lineRule="auto"/>
        <w:jc w:val="both"/>
        <w:rPr>
          <w:rFonts w:ascii="Arial" w:hAnsi="Arial" w:cs="Arial"/>
          <w:sz w:val="23"/>
          <w:szCs w:val="23"/>
        </w:rPr>
      </w:pPr>
    </w:p>
    <w:p w14:paraId="652756AF" w14:textId="77777777" w:rsidR="002A1AC1" w:rsidRDefault="002A1AC1" w:rsidP="002A1AC1">
      <w:pPr>
        <w:spacing w:line="360" w:lineRule="auto"/>
        <w:jc w:val="both"/>
        <w:rPr>
          <w:rFonts w:ascii="Arial" w:hAnsi="Arial" w:cs="Arial"/>
          <w:sz w:val="23"/>
          <w:szCs w:val="23"/>
        </w:rPr>
      </w:pPr>
      <w:r>
        <w:rPr>
          <w:rFonts w:ascii="Arial" w:hAnsi="Arial" w:cs="Arial"/>
          <w:sz w:val="23"/>
          <w:szCs w:val="23"/>
        </w:rPr>
        <w:t xml:space="preserve">En atención a su propia definición, la operatividad del derecho de petición contiene dos elementos fundamentales: </w:t>
      </w:r>
    </w:p>
    <w:p w14:paraId="31355FA7" w14:textId="77777777" w:rsidR="002A1AC1" w:rsidRDefault="002A1AC1" w:rsidP="002A1AC1">
      <w:pPr>
        <w:spacing w:line="360" w:lineRule="auto"/>
        <w:jc w:val="both"/>
        <w:rPr>
          <w:rFonts w:ascii="Arial" w:hAnsi="Arial" w:cs="Arial"/>
          <w:sz w:val="23"/>
          <w:szCs w:val="23"/>
        </w:rPr>
      </w:pPr>
    </w:p>
    <w:p w14:paraId="67A3489B" w14:textId="77777777" w:rsidR="002A1AC1" w:rsidRDefault="002A1AC1" w:rsidP="002A1AC1">
      <w:pPr>
        <w:pStyle w:val="Prrafodelista"/>
        <w:numPr>
          <w:ilvl w:val="0"/>
          <w:numId w:val="27"/>
        </w:numPr>
        <w:spacing w:line="360" w:lineRule="auto"/>
        <w:jc w:val="both"/>
        <w:rPr>
          <w:rFonts w:ascii="Arial" w:hAnsi="Arial" w:cs="Arial"/>
          <w:sz w:val="23"/>
          <w:szCs w:val="23"/>
        </w:rPr>
      </w:pPr>
      <w:r>
        <w:rPr>
          <w:rFonts w:ascii="Arial" w:hAnsi="Arial" w:cs="Arial"/>
          <w:sz w:val="23"/>
          <w:szCs w:val="23"/>
        </w:rPr>
        <w:t>El reconocimiento que se hace a toda persona a dirigir peticiones y/o comunicaciones a entes del Estado.</w:t>
      </w:r>
    </w:p>
    <w:p w14:paraId="7E255253" w14:textId="77777777" w:rsidR="002A1AC1" w:rsidRDefault="002A1AC1" w:rsidP="002A1AC1">
      <w:pPr>
        <w:pStyle w:val="Prrafodelista"/>
        <w:numPr>
          <w:ilvl w:val="0"/>
          <w:numId w:val="27"/>
        </w:numPr>
        <w:spacing w:line="360" w:lineRule="auto"/>
        <w:jc w:val="both"/>
        <w:rPr>
          <w:rFonts w:ascii="Arial" w:hAnsi="Arial" w:cs="Arial"/>
          <w:sz w:val="23"/>
          <w:szCs w:val="23"/>
        </w:rPr>
      </w:pPr>
      <w:r>
        <w:rPr>
          <w:rFonts w:ascii="Arial" w:hAnsi="Arial" w:cs="Arial"/>
          <w:sz w:val="23"/>
          <w:szCs w:val="23"/>
        </w:rPr>
        <w:t xml:space="preserve">La adecuada y oportuna repuesta que deben otorgarse a los peticionarios frente a las solicitudes realizadas. </w:t>
      </w:r>
    </w:p>
    <w:p w14:paraId="78D42931" w14:textId="77777777" w:rsidR="002A1AC1" w:rsidRDefault="002A1AC1" w:rsidP="002A1AC1">
      <w:pPr>
        <w:pStyle w:val="Prrafodelista"/>
        <w:spacing w:line="360" w:lineRule="auto"/>
        <w:ind w:left="1080"/>
        <w:jc w:val="both"/>
        <w:rPr>
          <w:rFonts w:ascii="Arial" w:hAnsi="Arial" w:cs="Arial"/>
          <w:sz w:val="23"/>
          <w:szCs w:val="23"/>
        </w:rPr>
      </w:pPr>
    </w:p>
    <w:p w14:paraId="7E3D447E" w14:textId="77777777" w:rsidR="002A1AC1" w:rsidRDefault="002A1AC1" w:rsidP="00C459D1">
      <w:pPr>
        <w:spacing w:line="360" w:lineRule="auto"/>
        <w:jc w:val="both"/>
        <w:rPr>
          <w:rFonts w:ascii="Arial" w:hAnsi="Arial" w:cs="Arial"/>
          <w:sz w:val="23"/>
          <w:szCs w:val="23"/>
        </w:rPr>
      </w:pPr>
      <w:r>
        <w:rPr>
          <w:rFonts w:ascii="Arial" w:hAnsi="Arial" w:cs="Arial"/>
          <w:sz w:val="23"/>
          <w:szCs w:val="23"/>
        </w:rPr>
        <w:t>Así, el derecho de petición no sólo consiste en la capacidad de los ciudadanos para dirigir y formular solicitudes ante cualquier entidad pública sobre asuntos que sean de su competencia; sino también incluye, la obtención de una respuesta adecuada y oportuna por parte de la entidad accionada, misma que debe ser notificada al peticionario.</w:t>
      </w:r>
    </w:p>
    <w:p w14:paraId="0F79942E" w14:textId="77777777" w:rsidR="002A1AC1" w:rsidRDefault="002A1AC1" w:rsidP="00C459D1">
      <w:pPr>
        <w:spacing w:line="360" w:lineRule="auto"/>
        <w:jc w:val="both"/>
        <w:rPr>
          <w:rFonts w:ascii="Arial" w:hAnsi="Arial" w:cs="Arial"/>
          <w:sz w:val="23"/>
          <w:szCs w:val="23"/>
        </w:rPr>
      </w:pPr>
    </w:p>
    <w:p w14:paraId="46366CAC" w14:textId="77777777" w:rsidR="002A1AC1" w:rsidRDefault="002A1AC1" w:rsidP="00C459D1">
      <w:pPr>
        <w:spacing w:line="360" w:lineRule="auto"/>
        <w:jc w:val="both"/>
        <w:rPr>
          <w:rFonts w:ascii="Arial" w:hAnsi="Arial" w:cs="Arial"/>
          <w:sz w:val="23"/>
          <w:szCs w:val="23"/>
        </w:rPr>
      </w:pPr>
      <w:r>
        <w:rPr>
          <w:rFonts w:ascii="Arial" w:hAnsi="Arial" w:cs="Arial"/>
          <w:sz w:val="23"/>
          <w:szCs w:val="23"/>
        </w:rPr>
        <w:t xml:space="preserve">Las autoridades están obligadas a recibir las peticiones que se les presentan, tramitarlas, realizar una evaluación conforme a la naturaleza de lo pedido, así como un pronunciamiento y la comunicación de éste al solicitante. </w:t>
      </w:r>
    </w:p>
    <w:p w14:paraId="30F3D2A9" w14:textId="77777777" w:rsidR="002A1AC1" w:rsidRDefault="002A1AC1" w:rsidP="00C459D1">
      <w:pPr>
        <w:spacing w:line="360" w:lineRule="auto"/>
        <w:jc w:val="both"/>
        <w:rPr>
          <w:rFonts w:ascii="Arial" w:hAnsi="Arial" w:cs="Arial"/>
          <w:sz w:val="23"/>
          <w:szCs w:val="23"/>
        </w:rPr>
      </w:pPr>
    </w:p>
    <w:p w14:paraId="14E55E83" w14:textId="77777777" w:rsidR="002A1AC1" w:rsidRDefault="002A1AC1" w:rsidP="00C459D1">
      <w:pPr>
        <w:spacing w:line="360" w:lineRule="auto"/>
        <w:jc w:val="both"/>
        <w:rPr>
          <w:rFonts w:ascii="Arial" w:hAnsi="Arial" w:cs="Arial"/>
          <w:sz w:val="23"/>
          <w:szCs w:val="23"/>
        </w:rPr>
      </w:pPr>
      <w:r>
        <w:rPr>
          <w:rFonts w:ascii="Arial" w:hAnsi="Arial" w:cs="Arial"/>
          <w:sz w:val="23"/>
          <w:szCs w:val="23"/>
        </w:rPr>
        <w:t xml:space="preserve">En este sentido, para la plena satisfacción del derecho en comento, se requiere que a toda petición formulada recaiga una respuesta por escrito de la autoridad, misma que debe satisfacer ciertos elementos mínimos que son propios del derecho de petición, a saber: </w:t>
      </w:r>
    </w:p>
    <w:p w14:paraId="3E677526" w14:textId="77777777" w:rsidR="002A1AC1" w:rsidRDefault="002A1AC1" w:rsidP="00C459D1">
      <w:pPr>
        <w:spacing w:line="360" w:lineRule="auto"/>
        <w:jc w:val="both"/>
        <w:rPr>
          <w:rFonts w:ascii="Arial" w:hAnsi="Arial" w:cs="Arial"/>
          <w:sz w:val="23"/>
          <w:szCs w:val="23"/>
        </w:rPr>
      </w:pPr>
    </w:p>
    <w:p w14:paraId="2205F711" w14:textId="7C6CA9AD" w:rsidR="002A1AC1" w:rsidRDefault="002A1AC1" w:rsidP="002A1AC1">
      <w:pPr>
        <w:pStyle w:val="Prrafodelista"/>
        <w:numPr>
          <w:ilvl w:val="0"/>
          <w:numId w:val="28"/>
        </w:numPr>
        <w:spacing w:line="360" w:lineRule="auto"/>
        <w:jc w:val="both"/>
        <w:rPr>
          <w:rFonts w:ascii="Arial" w:hAnsi="Arial" w:cs="Arial"/>
          <w:sz w:val="23"/>
          <w:szCs w:val="23"/>
        </w:rPr>
      </w:pPr>
      <w:r>
        <w:rPr>
          <w:rFonts w:ascii="Arial" w:hAnsi="Arial" w:cs="Arial"/>
          <w:sz w:val="23"/>
          <w:szCs w:val="23"/>
        </w:rPr>
        <w:t>Debe resolver el asunto de fondo, en forma clara, precisa, así como ser congruente con lo solicitado</w:t>
      </w:r>
      <w:r w:rsidR="00C459D1">
        <w:rPr>
          <w:rFonts w:ascii="Arial" w:hAnsi="Arial" w:cs="Arial"/>
          <w:sz w:val="23"/>
          <w:szCs w:val="23"/>
        </w:rPr>
        <w:t>;</w:t>
      </w:r>
    </w:p>
    <w:p w14:paraId="59E40CDC" w14:textId="4073AEAD" w:rsidR="002A1AC1" w:rsidRDefault="002A1AC1" w:rsidP="002A1AC1">
      <w:pPr>
        <w:pStyle w:val="Prrafodelista"/>
        <w:numPr>
          <w:ilvl w:val="0"/>
          <w:numId w:val="28"/>
        </w:numPr>
        <w:spacing w:line="360" w:lineRule="auto"/>
        <w:jc w:val="both"/>
        <w:rPr>
          <w:rFonts w:ascii="Arial" w:hAnsi="Arial" w:cs="Arial"/>
          <w:sz w:val="23"/>
          <w:szCs w:val="23"/>
        </w:rPr>
      </w:pPr>
      <w:r>
        <w:rPr>
          <w:rFonts w:ascii="Arial" w:hAnsi="Arial" w:cs="Arial"/>
          <w:sz w:val="23"/>
          <w:szCs w:val="23"/>
        </w:rPr>
        <w:t>Debe ser oportuna</w:t>
      </w:r>
      <w:r w:rsidR="00C459D1">
        <w:rPr>
          <w:rFonts w:ascii="Arial" w:hAnsi="Arial" w:cs="Arial"/>
          <w:sz w:val="23"/>
          <w:szCs w:val="23"/>
        </w:rPr>
        <w:t>;</w:t>
      </w:r>
      <w:r>
        <w:rPr>
          <w:rFonts w:ascii="Arial" w:hAnsi="Arial" w:cs="Arial"/>
          <w:sz w:val="23"/>
          <w:szCs w:val="23"/>
        </w:rPr>
        <w:t xml:space="preserve"> y </w:t>
      </w:r>
    </w:p>
    <w:p w14:paraId="1CCE2AEB" w14:textId="77777777" w:rsidR="002A1AC1" w:rsidRDefault="002A1AC1" w:rsidP="002A1AC1">
      <w:pPr>
        <w:pStyle w:val="Prrafodelista"/>
        <w:numPr>
          <w:ilvl w:val="0"/>
          <w:numId w:val="28"/>
        </w:numPr>
        <w:spacing w:line="360" w:lineRule="auto"/>
        <w:jc w:val="both"/>
        <w:rPr>
          <w:rFonts w:ascii="Arial" w:hAnsi="Arial" w:cs="Arial"/>
          <w:sz w:val="23"/>
          <w:szCs w:val="23"/>
        </w:rPr>
      </w:pPr>
      <w:r>
        <w:rPr>
          <w:rFonts w:ascii="Arial" w:hAnsi="Arial" w:cs="Arial"/>
          <w:sz w:val="23"/>
          <w:szCs w:val="23"/>
        </w:rPr>
        <w:t>Debe ser hecho del conocimiento del peticionario. En caso de incumplimiento de esos presupuestos mínimos, se incurre en una vulneración del derecho fundamental de petición.</w:t>
      </w:r>
    </w:p>
    <w:p w14:paraId="2C51286D" w14:textId="77777777" w:rsidR="002A1AC1" w:rsidRDefault="002A1AC1" w:rsidP="002A1AC1">
      <w:pPr>
        <w:pStyle w:val="Prrafodelista"/>
        <w:spacing w:line="360" w:lineRule="auto"/>
        <w:ind w:left="1080"/>
        <w:jc w:val="both"/>
        <w:rPr>
          <w:rFonts w:ascii="Arial" w:hAnsi="Arial" w:cs="Arial"/>
          <w:sz w:val="23"/>
          <w:szCs w:val="23"/>
        </w:rPr>
      </w:pPr>
    </w:p>
    <w:p w14:paraId="4088BA22" w14:textId="77777777" w:rsidR="002A1AC1" w:rsidRDefault="002A1AC1" w:rsidP="002A1AC1">
      <w:pPr>
        <w:spacing w:line="360" w:lineRule="auto"/>
        <w:jc w:val="both"/>
        <w:rPr>
          <w:rFonts w:ascii="Arial" w:hAnsi="Arial" w:cs="Arial"/>
          <w:sz w:val="23"/>
          <w:szCs w:val="23"/>
        </w:rPr>
      </w:pPr>
      <w:r>
        <w:rPr>
          <w:rFonts w:ascii="Arial" w:hAnsi="Arial" w:cs="Arial"/>
          <w:sz w:val="23"/>
          <w:szCs w:val="23"/>
        </w:rPr>
        <w:t xml:space="preserve">La Sala Superior ha emitido diversos criterios que han delimitado el alcance del ejercicio del derecho de petición en materia política y los elementos que deben caracterizar la correlativa obligación de la autoridad de dar una respuesta, entre los que se encuentra la congruencia de la contestación, esto es, debe ser acorde con lo solicitado, con independencia del sentido de lo </w:t>
      </w:r>
      <w:r>
        <w:rPr>
          <w:rFonts w:ascii="Arial" w:hAnsi="Arial" w:cs="Arial"/>
          <w:sz w:val="23"/>
          <w:szCs w:val="23"/>
        </w:rPr>
        <w:lastRenderedPageBreak/>
        <w:t xml:space="preserve">que se resuelva, ya que el derecho de petición no obliga a la autoridad a que provea necesariamente de conformidad con lo pedido por el peticionario, porque debe contestar con base en los ordenamientos legales aplicables. </w:t>
      </w:r>
    </w:p>
    <w:p w14:paraId="585990B4" w14:textId="77777777" w:rsidR="002A1AC1" w:rsidRDefault="002A1AC1" w:rsidP="002A1AC1">
      <w:pPr>
        <w:spacing w:line="360" w:lineRule="auto"/>
        <w:jc w:val="both"/>
        <w:rPr>
          <w:rFonts w:ascii="Arial" w:hAnsi="Arial" w:cs="Arial"/>
          <w:sz w:val="23"/>
          <w:szCs w:val="23"/>
        </w:rPr>
      </w:pPr>
    </w:p>
    <w:p w14:paraId="7F1127DF" w14:textId="77777777" w:rsidR="002A1AC1" w:rsidRDefault="002A1AC1" w:rsidP="002A1AC1">
      <w:pPr>
        <w:spacing w:line="360" w:lineRule="auto"/>
        <w:jc w:val="both"/>
        <w:rPr>
          <w:rFonts w:ascii="Arial" w:hAnsi="Arial" w:cs="Arial"/>
          <w:sz w:val="23"/>
          <w:szCs w:val="23"/>
        </w:rPr>
      </w:pPr>
      <w:r>
        <w:rPr>
          <w:rFonts w:ascii="Arial" w:hAnsi="Arial" w:cs="Arial"/>
          <w:sz w:val="23"/>
          <w:szCs w:val="23"/>
        </w:rPr>
        <w:t>Por ello, en atención a la naturaleza, finalidades y alcances del derecho de petición, éste se salvaguarda cuando se corrobora que existen elementos suficientes que lleven a la presunción formal de que la respuesta otorgada por las autoridades cumple con el requisito de pertinencia o concordancia consistente en la correspondencia formal entre la solicitud planteada y la respuesta.</w:t>
      </w:r>
    </w:p>
    <w:p w14:paraId="4E83277A" w14:textId="77777777" w:rsidR="002A1AC1" w:rsidRDefault="002A1AC1" w:rsidP="001D6AC0">
      <w:pPr>
        <w:spacing w:line="360" w:lineRule="auto"/>
        <w:jc w:val="both"/>
        <w:rPr>
          <w:rFonts w:ascii="Arial" w:hAnsi="Arial" w:cs="Arial"/>
          <w:b/>
          <w:sz w:val="23"/>
          <w:szCs w:val="23"/>
        </w:rPr>
      </w:pPr>
    </w:p>
    <w:p w14:paraId="66B0F621" w14:textId="3E24C29C" w:rsidR="005F3104" w:rsidRDefault="002A1AC1" w:rsidP="001D6AC0">
      <w:pPr>
        <w:spacing w:line="360" w:lineRule="auto"/>
        <w:jc w:val="both"/>
        <w:rPr>
          <w:rFonts w:ascii="Arial" w:hAnsi="Arial" w:cs="Arial"/>
          <w:b/>
          <w:sz w:val="23"/>
          <w:szCs w:val="23"/>
        </w:rPr>
      </w:pPr>
      <w:r>
        <w:rPr>
          <w:rFonts w:ascii="Arial" w:hAnsi="Arial" w:cs="Arial"/>
          <w:b/>
          <w:sz w:val="23"/>
          <w:szCs w:val="23"/>
        </w:rPr>
        <w:t xml:space="preserve">5. </w:t>
      </w:r>
      <w:r w:rsidR="005F3104" w:rsidRPr="005F3104">
        <w:rPr>
          <w:rFonts w:ascii="Arial" w:hAnsi="Arial" w:cs="Arial"/>
          <w:b/>
          <w:sz w:val="23"/>
          <w:szCs w:val="23"/>
        </w:rPr>
        <w:t>Caso concreto.</w:t>
      </w:r>
    </w:p>
    <w:p w14:paraId="7FB2C974" w14:textId="32E85E16" w:rsidR="005F3104" w:rsidRDefault="005F3104" w:rsidP="001D6AC0">
      <w:pPr>
        <w:spacing w:line="360" w:lineRule="auto"/>
        <w:jc w:val="both"/>
        <w:rPr>
          <w:rFonts w:ascii="Arial" w:hAnsi="Arial" w:cs="Arial"/>
          <w:bCs/>
          <w:sz w:val="23"/>
          <w:szCs w:val="23"/>
        </w:rPr>
      </w:pPr>
    </w:p>
    <w:p w14:paraId="62F31724" w14:textId="3A66204B" w:rsidR="00505677" w:rsidRDefault="00505677" w:rsidP="005F3104">
      <w:pPr>
        <w:tabs>
          <w:tab w:val="left" w:pos="4495"/>
        </w:tabs>
        <w:spacing w:line="360" w:lineRule="auto"/>
        <w:jc w:val="both"/>
        <w:rPr>
          <w:rFonts w:ascii="Arial" w:hAnsi="Arial" w:cs="Arial"/>
          <w:sz w:val="23"/>
          <w:szCs w:val="23"/>
        </w:rPr>
      </w:pPr>
      <w:r>
        <w:rPr>
          <w:rFonts w:ascii="Arial" w:hAnsi="Arial" w:cs="Arial"/>
          <w:sz w:val="23"/>
          <w:szCs w:val="23"/>
        </w:rPr>
        <w:t>La promovente se duele de que el costo</w:t>
      </w:r>
      <w:r w:rsidR="00C55E2B">
        <w:rPr>
          <w:rFonts w:ascii="Arial" w:hAnsi="Arial" w:cs="Arial"/>
          <w:sz w:val="23"/>
          <w:szCs w:val="23"/>
        </w:rPr>
        <w:t xml:space="preserve"> establecido por la autoridad responsable, para la emisión de copias simples, es inconstitucional, pues alcanza la cantidad de 15 pesos por copia, lo que es contrario </w:t>
      </w:r>
      <w:r w:rsidR="006D3520">
        <w:rPr>
          <w:rFonts w:ascii="Arial" w:hAnsi="Arial" w:cs="Arial"/>
          <w:sz w:val="23"/>
          <w:szCs w:val="23"/>
        </w:rPr>
        <w:t>a lo establecido por la Suprema Corte en la acción de inconstitucionalidad 15/2019.</w:t>
      </w:r>
    </w:p>
    <w:p w14:paraId="7AF1B775" w14:textId="2617F805" w:rsidR="000819BD" w:rsidRDefault="000819BD" w:rsidP="005F3104">
      <w:pPr>
        <w:tabs>
          <w:tab w:val="left" w:pos="4495"/>
        </w:tabs>
        <w:spacing w:line="360" w:lineRule="auto"/>
        <w:jc w:val="both"/>
        <w:rPr>
          <w:rFonts w:ascii="Arial" w:hAnsi="Arial" w:cs="Arial"/>
          <w:sz w:val="23"/>
          <w:szCs w:val="23"/>
        </w:rPr>
      </w:pPr>
    </w:p>
    <w:p w14:paraId="13916FEB" w14:textId="199D7410" w:rsidR="000819BD" w:rsidRDefault="000819BD" w:rsidP="000819BD">
      <w:pPr>
        <w:tabs>
          <w:tab w:val="left" w:pos="4495"/>
        </w:tabs>
        <w:spacing w:line="360" w:lineRule="auto"/>
        <w:jc w:val="both"/>
        <w:rPr>
          <w:rFonts w:ascii="Arial" w:hAnsi="Arial" w:cs="Arial"/>
          <w:sz w:val="23"/>
          <w:szCs w:val="23"/>
        </w:rPr>
      </w:pPr>
      <w:r>
        <w:rPr>
          <w:rFonts w:ascii="Arial" w:hAnsi="Arial" w:cs="Arial"/>
          <w:sz w:val="23"/>
          <w:szCs w:val="23"/>
        </w:rPr>
        <w:t xml:space="preserve">De la narración que se desprende de la demanda, la promovente afirma haber realizado una petición, de </w:t>
      </w:r>
      <w:r w:rsidRPr="002D322B">
        <w:rPr>
          <w:rFonts w:ascii="Arial" w:hAnsi="Arial" w:cs="Arial"/>
          <w:i/>
          <w:iCs/>
          <w:sz w:val="23"/>
          <w:szCs w:val="23"/>
        </w:rPr>
        <w:t>manera verbal</w:t>
      </w:r>
      <w:r>
        <w:rPr>
          <w:rFonts w:ascii="Arial" w:hAnsi="Arial" w:cs="Arial"/>
          <w:sz w:val="23"/>
          <w:szCs w:val="23"/>
        </w:rPr>
        <w:t xml:space="preserve"> a una funcionaria pública del IEE, de la siguiente forma:</w:t>
      </w:r>
    </w:p>
    <w:p w14:paraId="4D7F4065" w14:textId="77777777" w:rsidR="000819BD" w:rsidRDefault="000819BD" w:rsidP="000819BD">
      <w:pPr>
        <w:tabs>
          <w:tab w:val="left" w:pos="4495"/>
        </w:tabs>
        <w:spacing w:line="360" w:lineRule="auto"/>
        <w:jc w:val="both"/>
        <w:rPr>
          <w:rFonts w:ascii="Arial" w:hAnsi="Arial" w:cs="Arial"/>
          <w:sz w:val="23"/>
          <w:szCs w:val="23"/>
        </w:rPr>
      </w:pPr>
    </w:p>
    <w:p w14:paraId="25D6469C" w14:textId="77777777" w:rsidR="000819BD" w:rsidRPr="00892BF7" w:rsidRDefault="000819BD" w:rsidP="000819BD">
      <w:pPr>
        <w:tabs>
          <w:tab w:val="left" w:pos="4495"/>
        </w:tabs>
        <w:spacing w:line="360" w:lineRule="auto"/>
        <w:ind w:left="708"/>
        <w:jc w:val="both"/>
        <w:rPr>
          <w:rFonts w:ascii="Arial" w:hAnsi="Arial" w:cs="Arial"/>
          <w:i/>
          <w:iCs/>
          <w:sz w:val="23"/>
          <w:szCs w:val="23"/>
        </w:rPr>
      </w:pPr>
      <w:r w:rsidRPr="00892BF7">
        <w:rPr>
          <w:rFonts w:ascii="Arial" w:hAnsi="Arial" w:cs="Arial"/>
          <w:i/>
          <w:iCs/>
          <w:sz w:val="23"/>
          <w:szCs w:val="23"/>
        </w:rPr>
        <w:t>“... el pasado día viernes 4 de diciembre, solicité de manera verbal a la Lic. Andrea Evelyn Alemán copias simples de todo lo actuado dentro del presente expediente, con la finalidad de estudiarlo y poder rendir los alegatos que a la parte represento... misma que me informó que cada copia simple costaba el monto de quince pesos y que tendría que depositar un total de 4635 pesos.”</w:t>
      </w:r>
    </w:p>
    <w:p w14:paraId="285F9DA6" w14:textId="77777777" w:rsidR="000819BD" w:rsidRDefault="000819BD" w:rsidP="000819BD">
      <w:pPr>
        <w:tabs>
          <w:tab w:val="left" w:pos="4495"/>
        </w:tabs>
        <w:spacing w:line="360" w:lineRule="auto"/>
        <w:jc w:val="both"/>
        <w:rPr>
          <w:rFonts w:ascii="Arial" w:hAnsi="Arial" w:cs="Arial"/>
          <w:sz w:val="23"/>
          <w:szCs w:val="23"/>
        </w:rPr>
      </w:pPr>
    </w:p>
    <w:p w14:paraId="772FAE03" w14:textId="77777777" w:rsidR="000819BD" w:rsidRDefault="000819BD" w:rsidP="000819BD">
      <w:pPr>
        <w:tabs>
          <w:tab w:val="left" w:pos="4495"/>
        </w:tabs>
        <w:spacing w:line="360" w:lineRule="auto"/>
        <w:jc w:val="both"/>
        <w:rPr>
          <w:rFonts w:ascii="Arial" w:hAnsi="Arial" w:cs="Arial"/>
          <w:sz w:val="23"/>
          <w:szCs w:val="23"/>
        </w:rPr>
      </w:pPr>
      <w:r>
        <w:rPr>
          <w:rFonts w:ascii="Arial" w:hAnsi="Arial" w:cs="Arial"/>
          <w:sz w:val="23"/>
          <w:szCs w:val="23"/>
        </w:rPr>
        <w:t>De lo anterior, el Secretario Ejecutivo al rendir su informe circunstanciado, en la foja siete del mismo, indicó lo siguiente:</w:t>
      </w:r>
    </w:p>
    <w:p w14:paraId="7B339894" w14:textId="77777777" w:rsidR="000819BD" w:rsidRDefault="000819BD" w:rsidP="000819BD">
      <w:pPr>
        <w:tabs>
          <w:tab w:val="left" w:pos="4495"/>
        </w:tabs>
        <w:spacing w:line="360" w:lineRule="auto"/>
        <w:jc w:val="both"/>
        <w:rPr>
          <w:rFonts w:ascii="Arial" w:hAnsi="Arial" w:cs="Arial"/>
          <w:sz w:val="23"/>
          <w:szCs w:val="23"/>
        </w:rPr>
      </w:pPr>
    </w:p>
    <w:p w14:paraId="057170C3" w14:textId="77777777" w:rsidR="000819BD" w:rsidRDefault="000819BD" w:rsidP="000819BD">
      <w:pPr>
        <w:tabs>
          <w:tab w:val="left" w:pos="4495"/>
        </w:tabs>
        <w:spacing w:line="360" w:lineRule="auto"/>
        <w:ind w:left="708"/>
        <w:jc w:val="both"/>
        <w:rPr>
          <w:rFonts w:ascii="Arial" w:hAnsi="Arial" w:cs="Arial"/>
          <w:i/>
          <w:iCs/>
          <w:sz w:val="23"/>
          <w:szCs w:val="23"/>
        </w:rPr>
      </w:pPr>
      <w:r w:rsidRPr="004C2612">
        <w:rPr>
          <w:rFonts w:ascii="Arial" w:hAnsi="Arial" w:cs="Arial"/>
          <w:i/>
          <w:iCs/>
          <w:sz w:val="23"/>
          <w:szCs w:val="23"/>
        </w:rPr>
        <w:t xml:space="preserve">“... toda vez que, en ningún momento, a partir de que le fue notificado el acuerdo en cuestión </w:t>
      </w:r>
      <w:r w:rsidRPr="004C2612">
        <w:rPr>
          <w:rFonts w:ascii="Arial" w:hAnsi="Arial" w:cs="Arial"/>
          <w:sz w:val="23"/>
          <w:szCs w:val="23"/>
        </w:rPr>
        <w:t>(-1 de diciembre- esto es propio)</w:t>
      </w:r>
      <w:r w:rsidRPr="004C2612">
        <w:rPr>
          <w:rFonts w:ascii="Arial" w:hAnsi="Arial" w:cs="Arial"/>
          <w:i/>
          <w:iCs/>
          <w:sz w:val="23"/>
          <w:szCs w:val="23"/>
        </w:rPr>
        <w:t xml:space="preserve"> y corrieron los cinco días para rendir alegatos, se apersono (sic) en las oficinas </w:t>
      </w:r>
      <w:r>
        <w:rPr>
          <w:rFonts w:ascii="Arial" w:hAnsi="Arial" w:cs="Arial"/>
          <w:i/>
          <w:iCs/>
          <w:sz w:val="23"/>
          <w:szCs w:val="23"/>
        </w:rPr>
        <w:t>d</w:t>
      </w:r>
      <w:r w:rsidRPr="004C2612">
        <w:rPr>
          <w:rFonts w:ascii="Arial" w:hAnsi="Arial" w:cs="Arial"/>
          <w:i/>
          <w:iCs/>
          <w:sz w:val="23"/>
          <w:szCs w:val="23"/>
        </w:rPr>
        <w:t>el Instituto, a su vez es importante enfatizar que dentro del período (sic) de alegatos la recurrente no presentó ninguna solicitud por escrito en la oficialía de partes del IEE, en la que solicitará (sic) las copias simples o la digitalización del expediente e hiciera efectivo su derecho de petición...”.</w:t>
      </w:r>
    </w:p>
    <w:p w14:paraId="1A533B80" w14:textId="4D4FDB0E" w:rsidR="000819BD" w:rsidRDefault="000819BD" w:rsidP="00F51C59">
      <w:pPr>
        <w:tabs>
          <w:tab w:val="left" w:pos="4495"/>
        </w:tabs>
        <w:spacing w:line="360" w:lineRule="auto"/>
        <w:jc w:val="both"/>
        <w:rPr>
          <w:rFonts w:ascii="Arial" w:hAnsi="Arial" w:cs="Arial"/>
          <w:i/>
          <w:iCs/>
          <w:sz w:val="23"/>
          <w:szCs w:val="23"/>
        </w:rPr>
      </w:pPr>
    </w:p>
    <w:p w14:paraId="38197F5D" w14:textId="59286321" w:rsidR="000B0ADC" w:rsidRDefault="00F51C59" w:rsidP="005F3104">
      <w:pPr>
        <w:tabs>
          <w:tab w:val="left" w:pos="4495"/>
        </w:tabs>
        <w:spacing w:line="360" w:lineRule="auto"/>
        <w:jc w:val="both"/>
        <w:rPr>
          <w:rFonts w:ascii="Arial" w:hAnsi="Arial" w:cs="Arial"/>
          <w:sz w:val="23"/>
          <w:szCs w:val="23"/>
        </w:rPr>
      </w:pPr>
      <w:r w:rsidRPr="00F51C59">
        <w:rPr>
          <w:rFonts w:ascii="Arial" w:hAnsi="Arial" w:cs="Arial"/>
          <w:sz w:val="23"/>
          <w:szCs w:val="23"/>
        </w:rPr>
        <w:t>Sin embargo,</w:t>
      </w:r>
      <w:r w:rsidR="001A1BD8">
        <w:rPr>
          <w:rFonts w:ascii="Arial" w:hAnsi="Arial" w:cs="Arial"/>
          <w:sz w:val="23"/>
          <w:szCs w:val="23"/>
        </w:rPr>
        <w:t xml:space="preserve"> mediante contestación al requerimiento </w:t>
      </w:r>
      <w:r w:rsidR="006D5A81">
        <w:rPr>
          <w:rFonts w:ascii="Arial" w:hAnsi="Arial" w:cs="Arial"/>
          <w:sz w:val="23"/>
          <w:szCs w:val="23"/>
        </w:rPr>
        <w:t>realizado el 23 de diciembre por este Tribunal,</w:t>
      </w:r>
      <w:r w:rsidR="000B0ADC">
        <w:rPr>
          <w:rFonts w:ascii="Arial" w:hAnsi="Arial" w:cs="Arial"/>
          <w:sz w:val="23"/>
          <w:szCs w:val="23"/>
        </w:rPr>
        <w:t xml:space="preserve"> la C. Andrea Evelyn Llamas Alemán </w:t>
      </w:r>
      <w:r>
        <w:rPr>
          <w:rFonts w:ascii="Arial" w:hAnsi="Arial" w:cs="Arial"/>
          <w:sz w:val="23"/>
          <w:szCs w:val="23"/>
        </w:rPr>
        <w:t>indicó</w:t>
      </w:r>
      <w:r w:rsidR="000B0ADC">
        <w:rPr>
          <w:rFonts w:ascii="Arial" w:hAnsi="Arial" w:cs="Arial"/>
          <w:sz w:val="23"/>
          <w:szCs w:val="23"/>
        </w:rPr>
        <w:t xml:space="preserve"> que </w:t>
      </w:r>
      <w:r w:rsidR="00C60313">
        <w:rPr>
          <w:rFonts w:ascii="Arial" w:hAnsi="Arial" w:cs="Arial"/>
          <w:sz w:val="23"/>
          <w:szCs w:val="23"/>
        </w:rPr>
        <w:t xml:space="preserve">informó a la promovente que cada copia simple tiene un costo de $15.00 (quince pesos 00/100 M.N.) y que, por ende, tendría que cubrir </w:t>
      </w:r>
      <w:r w:rsidR="006D5A81">
        <w:rPr>
          <w:rFonts w:ascii="Arial" w:hAnsi="Arial" w:cs="Arial"/>
          <w:sz w:val="23"/>
          <w:szCs w:val="23"/>
        </w:rPr>
        <w:t>la cantidad</w:t>
      </w:r>
      <w:r w:rsidR="00C60313">
        <w:rPr>
          <w:rFonts w:ascii="Arial" w:hAnsi="Arial" w:cs="Arial"/>
          <w:sz w:val="23"/>
          <w:szCs w:val="23"/>
        </w:rPr>
        <w:t xml:space="preserve"> total de $4</w:t>
      </w:r>
      <w:r w:rsidR="00F50EB8">
        <w:rPr>
          <w:rFonts w:ascii="Arial" w:hAnsi="Arial" w:cs="Arial"/>
          <w:sz w:val="23"/>
          <w:szCs w:val="23"/>
        </w:rPr>
        <w:t>,</w:t>
      </w:r>
      <w:r w:rsidR="00C60313">
        <w:rPr>
          <w:rFonts w:ascii="Arial" w:hAnsi="Arial" w:cs="Arial"/>
          <w:sz w:val="23"/>
          <w:szCs w:val="23"/>
        </w:rPr>
        <w:t>635.00 (cuatro mil seiscientos treinta y cinco pesos 00/100 M.N.).</w:t>
      </w:r>
    </w:p>
    <w:p w14:paraId="38469844" w14:textId="074C2E2A" w:rsidR="00C60313" w:rsidRDefault="00C60313" w:rsidP="005F3104">
      <w:pPr>
        <w:tabs>
          <w:tab w:val="left" w:pos="4495"/>
        </w:tabs>
        <w:spacing w:line="360" w:lineRule="auto"/>
        <w:jc w:val="both"/>
        <w:rPr>
          <w:rFonts w:ascii="Arial" w:hAnsi="Arial" w:cs="Arial"/>
          <w:sz w:val="23"/>
          <w:szCs w:val="23"/>
        </w:rPr>
      </w:pPr>
    </w:p>
    <w:p w14:paraId="1093C359" w14:textId="04A12131" w:rsidR="00C60313" w:rsidRDefault="00C60313" w:rsidP="005F3104">
      <w:pPr>
        <w:tabs>
          <w:tab w:val="left" w:pos="4495"/>
        </w:tabs>
        <w:spacing w:line="360" w:lineRule="auto"/>
        <w:jc w:val="both"/>
        <w:rPr>
          <w:rFonts w:ascii="Arial" w:hAnsi="Arial" w:cs="Arial"/>
          <w:sz w:val="23"/>
          <w:szCs w:val="23"/>
        </w:rPr>
      </w:pPr>
      <w:r>
        <w:rPr>
          <w:rFonts w:ascii="Arial" w:hAnsi="Arial" w:cs="Arial"/>
          <w:sz w:val="23"/>
          <w:szCs w:val="23"/>
        </w:rPr>
        <w:lastRenderedPageBreak/>
        <w:t>Se agrega a lo anterior, el cotejo que realiza esta autoridad de lo demandado, con la Ley de Ingresos para el Estado de Aguascalientes, que estable</w:t>
      </w:r>
      <w:r w:rsidR="00977EF9">
        <w:rPr>
          <w:rFonts w:ascii="Arial" w:hAnsi="Arial" w:cs="Arial"/>
          <w:sz w:val="23"/>
          <w:szCs w:val="23"/>
        </w:rPr>
        <w:t>ce en su capítulo XVII, fracción XIII, numeral 1)</w:t>
      </w:r>
      <w:r w:rsidR="00215E4B">
        <w:rPr>
          <w:rFonts w:ascii="Arial" w:hAnsi="Arial" w:cs="Arial"/>
          <w:sz w:val="23"/>
          <w:szCs w:val="23"/>
        </w:rPr>
        <w:t>, que la expedición de copias simples por parte del IEE, tiene un costo de $15 pesos por copia simple.</w:t>
      </w:r>
      <w:r w:rsidR="00215E4B">
        <w:rPr>
          <w:rStyle w:val="Refdenotaalpie"/>
          <w:rFonts w:ascii="Arial" w:hAnsi="Arial" w:cs="Arial"/>
          <w:sz w:val="23"/>
          <w:szCs w:val="23"/>
        </w:rPr>
        <w:footnoteReference w:id="4"/>
      </w:r>
    </w:p>
    <w:p w14:paraId="0BC89B75" w14:textId="1B513C13" w:rsidR="000B0ADC" w:rsidRDefault="000B0ADC" w:rsidP="005F3104">
      <w:pPr>
        <w:tabs>
          <w:tab w:val="left" w:pos="4495"/>
        </w:tabs>
        <w:spacing w:line="360" w:lineRule="auto"/>
        <w:jc w:val="both"/>
        <w:rPr>
          <w:rFonts w:ascii="Arial" w:hAnsi="Arial" w:cs="Arial"/>
          <w:sz w:val="23"/>
          <w:szCs w:val="23"/>
        </w:rPr>
      </w:pPr>
    </w:p>
    <w:p w14:paraId="167A6E1C" w14:textId="5501F519" w:rsidR="00910F78" w:rsidRDefault="00910F78" w:rsidP="005F3104">
      <w:pPr>
        <w:tabs>
          <w:tab w:val="left" w:pos="4495"/>
        </w:tabs>
        <w:spacing w:line="360" w:lineRule="auto"/>
        <w:jc w:val="both"/>
        <w:rPr>
          <w:rFonts w:ascii="Arial" w:hAnsi="Arial" w:cs="Arial"/>
          <w:sz w:val="23"/>
          <w:szCs w:val="23"/>
        </w:rPr>
      </w:pPr>
      <w:r>
        <w:rPr>
          <w:rFonts w:ascii="Arial" w:hAnsi="Arial" w:cs="Arial"/>
          <w:sz w:val="23"/>
          <w:szCs w:val="23"/>
        </w:rPr>
        <w:t>De tal suerte que, aunque la promovente, no se apersonó en las instalaciones del Instituto, s</w:t>
      </w:r>
      <w:r w:rsidR="00423C7D">
        <w:rPr>
          <w:rFonts w:ascii="Arial" w:hAnsi="Arial" w:cs="Arial"/>
          <w:sz w:val="23"/>
          <w:szCs w:val="23"/>
        </w:rPr>
        <w:t>í</w:t>
      </w:r>
      <w:r>
        <w:rPr>
          <w:rFonts w:ascii="Arial" w:hAnsi="Arial" w:cs="Arial"/>
          <w:sz w:val="23"/>
          <w:szCs w:val="23"/>
        </w:rPr>
        <w:t xml:space="preserve"> solicitó le fueran informados los costos de las copias simples que requería, lo cual acredita el hecho del que se duele, al condicionársele la emisión de las mismas a un pago cierto y determinado.</w:t>
      </w:r>
    </w:p>
    <w:p w14:paraId="10468254" w14:textId="77777777" w:rsidR="00910F78" w:rsidRDefault="00910F78" w:rsidP="005F3104">
      <w:pPr>
        <w:tabs>
          <w:tab w:val="left" w:pos="4495"/>
        </w:tabs>
        <w:spacing w:line="360" w:lineRule="auto"/>
        <w:jc w:val="both"/>
        <w:rPr>
          <w:rFonts w:ascii="Arial" w:hAnsi="Arial" w:cs="Arial"/>
          <w:sz w:val="23"/>
          <w:szCs w:val="23"/>
        </w:rPr>
      </w:pPr>
    </w:p>
    <w:p w14:paraId="5A858E83" w14:textId="67F947FF" w:rsidR="006D3520" w:rsidRDefault="003A5ADF" w:rsidP="005F3104">
      <w:pPr>
        <w:tabs>
          <w:tab w:val="left" w:pos="4495"/>
        </w:tabs>
        <w:spacing w:line="360" w:lineRule="auto"/>
        <w:jc w:val="both"/>
        <w:rPr>
          <w:rFonts w:ascii="Arial" w:hAnsi="Arial" w:cs="Arial"/>
          <w:sz w:val="23"/>
          <w:szCs w:val="23"/>
        </w:rPr>
      </w:pPr>
      <w:r>
        <w:rPr>
          <w:rFonts w:ascii="Arial" w:hAnsi="Arial" w:cs="Arial"/>
          <w:sz w:val="23"/>
          <w:szCs w:val="23"/>
        </w:rPr>
        <w:t xml:space="preserve">A juicio de esta autoridad jurisdiccional, los planteamientos hechos valer por la parte actora, son </w:t>
      </w:r>
      <w:r w:rsidRPr="006D3520">
        <w:rPr>
          <w:rFonts w:ascii="Arial" w:hAnsi="Arial" w:cs="Arial"/>
          <w:b/>
          <w:bCs/>
          <w:sz w:val="23"/>
          <w:szCs w:val="23"/>
        </w:rPr>
        <w:t>fundados</w:t>
      </w:r>
      <w:r>
        <w:rPr>
          <w:rFonts w:ascii="Arial" w:hAnsi="Arial" w:cs="Arial"/>
          <w:sz w:val="23"/>
          <w:szCs w:val="23"/>
        </w:rPr>
        <w:t xml:space="preserve"> en cuanto </w:t>
      </w:r>
      <w:r w:rsidR="00C53646">
        <w:rPr>
          <w:rFonts w:ascii="Arial" w:hAnsi="Arial" w:cs="Arial"/>
          <w:sz w:val="23"/>
          <w:szCs w:val="23"/>
        </w:rPr>
        <w:t xml:space="preserve">hace </w:t>
      </w:r>
      <w:r>
        <w:rPr>
          <w:rFonts w:ascii="Arial" w:hAnsi="Arial" w:cs="Arial"/>
          <w:sz w:val="23"/>
          <w:szCs w:val="23"/>
        </w:rPr>
        <w:t xml:space="preserve">a la inconstitucionalidad del costo de las copias, </w:t>
      </w:r>
      <w:r w:rsidR="000637FE">
        <w:rPr>
          <w:rFonts w:ascii="Arial" w:hAnsi="Arial" w:cs="Arial"/>
          <w:sz w:val="23"/>
          <w:szCs w:val="23"/>
        </w:rPr>
        <w:t>por las siguientes consideraciones.</w:t>
      </w:r>
    </w:p>
    <w:p w14:paraId="1CD89678" w14:textId="3C114619" w:rsidR="000637FE" w:rsidRDefault="000637FE" w:rsidP="005F3104">
      <w:pPr>
        <w:tabs>
          <w:tab w:val="left" w:pos="4495"/>
        </w:tabs>
        <w:spacing w:line="360" w:lineRule="auto"/>
        <w:jc w:val="both"/>
        <w:rPr>
          <w:rFonts w:ascii="Arial" w:hAnsi="Arial" w:cs="Arial"/>
          <w:sz w:val="23"/>
          <w:szCs w:val="23"/>
        </w:rPr>
      </w:pPr>
    </w:p>
    <w:p w14:paraId="36CC457A" w14:textId="6DBD8B2D" w:rsidR="000637FE" w:rsidRDefault="000637FE" w:rsidP="005F3104">
      <w:pPr>
        <w:tabs>
          <w:tab w:val="left" w:pos="4495"/>
        </w:tabs>
        <w:spacing w:line="360" w:lineRule="auto"/>
        <w:jc w:val="both"/>
        <w:rPr>
          <w:rFonts w:ascii="Arial" w:hAnsi="Arial" w:cs="Arial"/>
          <w:sz w:val="23"/>
          <w:szCs w:val="23"/>
        </w:rPr>
      </w:pPr>
      <w:r>
        <w:rPr>
          <w:rFonts w:ascii="Arial" w:hAnsi="Arial" w:cs="Arial"/>
          <w:sz w:val="23"/>
          <w:szCs w:val="23"/>
        </w:rPr>
        <w:t>L</w:t>
      </w:r>
      <w:r w:rsidRPr="000637FE">
        <w:rPr>
          <w:rFonts w:ascii="Arial" w:hAnsi="Arial" w:cs="Arial"/>
          <w:sz w:val="23"/>
          <w:szCs w:val="23"/>
        </w:rPr>
        <w:t xml:space="preserve">a Suprema Corte ha establecido </w:t>
      </w:r>
      <w:r w:rsidR="003C32E3" w:rsidRPr="000637FE">
        <w:rPr>
          <w:rFonts w:ascii="Arial" w:hAnsi="Arial" w:cs="Arial"/>
          <w:sz w:val="23"/>
          <w:szCs w:val="23"/>
        </w:rPr>
        <w:t>que,</w:t>
      </w:r>
      <w:r w:rsidRPr="000637FE">
        <w:rPr>
          <w:rFonts w:ascii="Arial" w:hAnsi="Arial" w:cs="Arial"/>
          <w:sz w:val="23"/>
          <w:szCs w:val="23"/>
        </w:rPr>
        <w:t xml:space="preserve"> para el caso de los derechos de servicios</w:t>
      </w:r>
      <w:r w:rsidR="00C53646">
        <w:rPr>
          <w:rFonts w:ascii="Arial" w:hAnsi="Arial" w:cs="Arial"/>
          <w:sz w:val="23"/>
          <w:szCs w:val="23"/>
        </w:rPr>
        <w:t>,</w:t>
      </w:r>
      <w:r w:rsidRPr="000637FE">
        <w:rPr>
          <w:rFonts w:ascii="Arial" w:hAnsi="Arial" w:cs="Arial"/>
          <w:sz w:val="23"/>
          <w:szCs w:val="23"/>
        </w:rPr>
        <w:t xml:space="preserve"> se debe tener en cuenta el costo que para el Estado tenga </w:t>
      </w:r>
      <w:r w:rsidR="00C53646">
        <w:rPr>
          <w:rFonts w:ascii="Arial" w:hAnsi="Arial" w:cs="Arial"/>
          <w:sz w:val="23"/>
          <w:szCs w:val="23"/>
        </w:rPr>
        <w:t>su</w:t>
      </w:r>
      <w:r w:rsidRPr="000637FE">
        <w:rPr>
          <w:rFonts w:ascii="Arial" w:hAnsi="Arial" w:cs="Arial"/>
          <w:sz w:val="23"/>
          <w:szCs w:val="23"/>
        </w:rPr>
        <w:t xml:space="preserve"> ejecución, y que las cuotas de referencia sean fijas e iguales para todos los que reciban servicios análogos. </w:t>
      </w:r>
    </w:p>
    <w:p w14:paraId="66092ED2" w14:textId="77777777" w:rsidR="000637FE" w:rsidRDefault="000637FE" w:rsidP="005F3104">
      <w:pPr>
        <w:tabs>
          <w:tab w:val="left" w:pos="4495"/>
        </w:tabs>
        <w:spacing w:line="360" w:lineRule="auto"/>
        <w:jc w:val="both"/>
        <w:rPr>
          <w:rFonts w:ascii="Arial" w:hAnsi="Arial" w:cs="Arial"/>
          <w:sz w:val="23"/>
          <w:szCs w:val="23"/>
        </w:rPr>
      </w:pPr>
    </w:p>
    <w:p w14:paraId="7DBAF203" w14:textId="5597A2D0" w:rsidR="000637FE" w:rsidRDefault="000637FE" w:rsidP="005F3104">
      <w:pPr>
        <w:tabs>
          <w:tab w:val="left" w:pos="4495"/>
        </w:tabs>
        <w:spacing w:line="360" w:lineRule="auto"/>
        <w:jc w:val="both"/>
        <w:rPr>
          <w:rFonts w:ascii="Arial" w:hAnsi="Arial" w:cs="Arial"/>
          <w:sz w:val="23"/>
          <w:szCs w:val="23"/>
        </w:rPr>
      </w:pPr>
      <w:r w:rsidRPr="000637FE">
        <w:rPr>
          <w:rFonts w:ascii="Arial" w:hAnsi="Arial" w:cs="Arial"/>
          <w:sz w:val="23"/>
          <w:szCs w:val="23"/>
        </w:rPr>
        <w:t xml:space="preserve">Lo anterior, porque las garantías de proporcionalidad y equidad de las cargas tributarias establecidas en el artículo 31, fracción IV de la Constitución </w:t>
      </w:r>
      <w:r>
        <w:rPr>
          <w:rFonts w:ascii="Arial" w:hAnsi="Arial" w:cs="Arial"/>
          <w:sz w:val="23"/>
          <w:szCs w:val="23"/>
        </w:rPr>
        <w:t>General,</w:t>
      </w:r>
      <w:r w:rsidR="00A0210B">
        <w:rPr>
          <w:rStyle w:val="Refdenotaalpie"/>
          <w:rFonts w:ascii="Arial" w:hAnsi="Arial" w:cs="Arial"/>
          <w:sz w:val="23"/>
          <w:szCs w:val="23"/>
        </w:rPr>
        <w:footnoteReference w:id="5"/>
      </w:r>
      <w:r w:rsidRPr="000637FE">
        <w:rPr>
          <w:rFonts w:ascii="Arial" w:hAnsi="Arial" w:cs="Arial"/>
          <w:sz w:val="23"/>
          <w:szCs w:val="23"/>
        </w:rPr>
        <w:t xml:space="preserve"> que el legislador trata de satisfacer en materia de derechos a través de una cuota o tarifa aplicable a una base, cuyos parámetros contienen elementos que reflejan la capacidad contributiva del gobernado, se traducen en un sistema que únicamente es aplicable a los impuestos, pero que </w:t>
      </w:r>
      <w:r w:rsidR="001C2D78">
        <w:rPr>
          <w:rFonts w:ascii="Arial" w:hAnsi="Arial" w:cs="Arial"/>
          <w:sz w:val="23"/>
          <w:szCs w:val="23"/>
        </w:rPr>
        <w:t>de ninguna</w:t>
      </w:r>
      <w:r w:rsidRPr="000637FE">
        <w:rPr>
          <w:rFonts w:ascii="Arial" w:hAnsi="Arial" w:cs="Arial"/>
          <w:sz w:val="23"/>
          <w:szCs w:val="23"/>
        </w:rPr>
        <w:t xml:space="preserve"> manera puede invocarse o aplicarse cuando se trate de la constitucionalidad de derechos por servicios, cuya naturaleza es distinta.</w:t>
      </w:r>
      <w:r w:rsidR="002302A0">
        <w:rPr>
          <w:rStyle w:val="Refdenotaalpie"/>
          <w:rFonts w:ascii="Arial" w:hAnsi="Arial" w:cs="Arial"/>
          <w:sz w:val="23"/>
          <w:szCs w:val="23"/>
        </w:rPr>
        <w:footnoteReference w:id="6"/>
      </w:r>
    </w:p>
    <w:p w14:paraId="49E917B8" w14:textId="0E3FD6AC" w:rsidR="00A0210B" w:rsidRDefault="00A0210B" w:rsidP="005F3104">
      <w:pPr>
        <w:tabs>
          <w:tab w:val="left" w:pos="4495"/>
        </w:tabs>
        <w:spacing w:line="360" w:lineRule="auto"/>
        <w:jc w:val="both"/>
        <w:rPr>
          <w:rFonts w:ascii="Arial" w:hAnsi="Arial" w:cs="Arial"/>
          <w:sz w:val="23"/>
          <w:szCs w:val="23"/>
        </w:rPr>
      </w:pPr>
    </w:p>
    <w:p w14:paraId="421B3C62" w14:textId="304133B4" w:rsidR="00A0210B" w:rsidRDefault="00A0210B" w:rsidP="005F3104">
      <w:pPr>
        <w:tabs>
          <w:tab w:val="left" w:pos="4495"/>
        </w:tabs>
        <w:spacing w:line="360" w:lineRule="auto"/>
        <w:jc w:val="both"/>
        <w:rPr>
          <w:rFonts w:ascii="Arial" w:hAnsi="Arial" w:cs="Arial"/>
          <w:sz w:val="23"/>
          <w:szCs w:val="23"/>
        </w:rPr>
      </w:pPr>
      <w:r>
        <w:rPr>
          <w:rFonts w:ascii="Arial" w:hAnsi="Arial" w:cs="Arial"/>
          <w:sz w:val="23"/>
          <w:szCs w:val="23"/>
        </w:rPr>
        <w:t>Por tal motivo, la máxima Corte del país</w:t>
      </w:r>
      <w:r w:rsidR="00B969ED">
        <w:rPr>
          <w:rFonts w:ascii="Arial" w:hAnsi="Arial" w:cs="Arial"/>
          <w:sz w:val="23"/>
          <w:szCs w:val="23"/>
        </w:rPr>
        <w:t xml:space="preserve"> ha establecido que </w:t>
      </w:r>
      <w:r w:rsidR="00B969ED" w:rsidRPr="00B969ED">
        <w:rPr>
          <w:rFonts w:ascii="Arial" w:hAnsi="Arial" w:cs="Arial"/>
          <w:sz w:val="23"/>
          <w:szCs w:val="23"/>
        </w:rPr>
        <w:t>existe una correlación entre el costo del servicio público prestado y el monto de la cuota. Asimismo, la correspondencia entre servicio y cuota no debe entenderse como en derecho privado, de manera que el precio corresponda exactamente al</w:t>
      </w:r>
      <w:r w:rsidR="00B969ED">
        <w:rPr>
          <w:rFonts w:ascii="Arial" w:hAnsi="Arial" w:cs="Arial"/>
          <w:sz w:val="23"/>
          <w:szCs w:val="23"/>
        </w:rPr>
        <w:t xml:space="preserve"> </w:t>
      </w:r>
      <w:r w:rsidR="00B969ED" w:rsidRPr="00B969ED">
        <w:rPr>
          <w:rFonts w:ascii="Arial" w:hAnsi="Arial" w:cs="Arial"/>
          <w:sz w:val="23"/>
          <w:szCs w:val="23"/>
        </w:rPr>
        <w:t>valor del servicio prestado, pues los servicios públicos se organizan en función del interés general.</w:t>
      </w:r>
    </w:p>
    <w:p w14:paraId="50694626" w14:textId="71B4FDC3" w:rsidR="00B969ED" w:rsidRDefault="00B969ED" w:rsidP="005F3104">
      <w:pPr>
        <w:tabs>
          <w:tab w:val="left" w:pos="4495"/>
        </w:tabs>
        <w:spacing w:line="360" w:lineRule="auto"/>
        <w:jc w:val="both"/>
        <w:rPr>
          <w:rFonts w:ascii="Arial" w:hAnsi="Arial" w:cs="Arial"/>
          <w:sz w:val="23"/>
          <w:szCs w:val="23"/>
        </w:rPr>
      </w:pPr>
    </w:p>
    <w:p w14:paraId="47781980" w14:textId="51DB9D48" w:rsidR="00B969ED" w:rsidRDefault="00CA75D9" w:rsidP="005F3104">
      <w:pPr>
        <w:tabs>
          <w:tab w:val="left" w:pos="4495"/>
        </w:tabs>
        <w:spacing w:line="360" w:lineRule="auto"/>
        <w:jc w:val="both"/>
        <w:rPr>
          <w:rFonts w:ascii="Arial" w:hAnsi="Arial" w:cs="Arial"/>
          <w:sz w:val="23"/>
          <w:szCs w:val="23"/>
        </w:rPr>
      </w:pPr>
      <w:r>
        <w:rPr>
          <w:rFonts w:ascii="Arial" w:hAnsi="Arial" w:cs="Arial"/>
          <w:sz w:val="23"/>
          <w:szCs w:val="23"/>
        </w:rPr>
        <w:t>Congruente con ello</w:t>
      </w:r>
      <w:r w:rsidR="00B969ED" w:rsidRPr="00B969ED">
        <w:rPr>
          <w:rFonts w:ascii="Arial" w:hAnsi="Arial" w:cs="Arial"/>
          <w:sz w:val="23"/>
          <w:szCs w:val="23"/>
        </w:rPr>
        <w:t xml:space="preserve">, siendo tales características las que distinguen a este tributo de las demás contribuciones, para que cumplan con los principios de equidad y proporcionalidad que establece la fracción IV del artículo 31 constitucional, </w:t>
      </w:r>
      <w:r w:rsidR="00423C7D">
        <w:rPr>
          <w:rFonts w:ascii="Arial" w:hAnsi="Arial" w:cs="Arial"/>
          <w:sz w:val="23"/>
          <w:szCs w:val="23"/>
        </w:rPr>
        <w:t xml:space="preserve">que </w:t>
      </w:r>
      <w:r w:rsidR="00B969ED" w:rsidRPr="00B969ED">
        <w:rPr>
          <w:rFonts w:ascii="Arial" w:hAnsi="Arial" w:cs="Arial"/>
          <w:sz w:val="23"/>
          <w:szCs w:val="23"/>
        </w:rPr>
        <w:t>debe existir un razonable equilibrio entre la cuota y la prestación del servicio.</w:t>
      </w:r>
    </w:p>
    <w:p w14:paraId="11F35EB2" w14:textId="3C9BB9CE" w:rsidR="00700B6F" w:rsidRDefault="00700B6F" w:rsidP="005F3104">
      <w:pPr>
        <w:tabs>
          <w:tab w:val="left" w:pos="4495"/>
        </w:tabs>
        <w:spacing w:line="360" w:lineRule="auto"/>
        <w:jc w:val="both"/>
        <w:rPr>
          <w:rFonts w:ascii="Arial" w:hAnsi="Arial" w:cs="Arial"/>
          <w:sz w:val="23"/>
          <w:szCs w:val="23"/>
        </w:rPr>
      </w:pPr>
      <w:r w:rsidRPr="00700B6F">
        <w:rPr>
          <w:rFonts w:ascii="Arial" w:hAnsi="Arial" w:cs="Arial"/>
          <w:sz w:val="23"/>
          <w:szCs w:val="23"/>
        </w:rPr>
        <w:lastRenderedPageBreak/>
        <w:t xml:space="preserve">Ahora bien, para el caso concreto, debe enfatizarse que el principio de gratuidad contemplado en el artículo </w:t>
      </w:r>
      <w:r w:rsidR="00336224">
        <w:rPr>
          <w:rFonts w:ascii="Arial" w:hAnsi="Arial" w:cs="Arial"/>
          <w:sz w:val="23"/>
          <w:szCs w:val="23"/>
        </w:rPr>
        <w:t>17</w:t>
      </w:r>
      <w:r w:rsidRPr="00700B6F">
        <w:rPr>
          <w:rFonts w:ascii="Arial" w:hAnsi="Arial" w:cs="Arial"/>
          <w:sz w:val="23"/>
          <w:szCs w:val="23"/>
        </w:rPr>
        <w:t xml:space="preserve"> de la Constitución Federal</w:t>
      </w:r>
      <w:r w:rsidR="00336224">
        <w:rPr>
          <w:rFonts w:ascii="Arial" w:hAnsi="Arial" w:cs="Arial"/>
          <w:sz w:val="23"/>
          <w:szCs w:val="23"/>
        </w:rPr>
        <w:t>,</w:t>
      </w:r>
      <w:r w:rsidRPr="00700B6F">
        <w:rPr>
          <w:rFonts w:ascii="Arial" w:hAnsi="Arial" w:cs="Arial"/>
          <w:sz w:val="23"/>
          <w:szCs w:val="23"/>
        </w:rPr>
        <w:t xml:space="preserve"> implica que el ejercicio de esta prerrogativa debe realizarse sin entregar a cambio contraprestación alguna, salvo el cobro correspondiente a la modalidad de reproducción, cuando en su caso sea procedente, de forma justificada y proporcional.</w:t>
      </w:r>
    </w:p>
    <w:p w14:paraId="76AEEFCC" w14:textId="3D33F731" w:rsidR="00665298" w:rsidRDefault="00665298" w:rsidP="005F3104">
      <w:pPr>
        <w:tabs>
          <w:tab w:val="left" w:pos="4495"/>
        </w:tabs>
        <w:spacing w:line="360" w:lineRule="auto"/>
        <w:jc w:val="both"/>
        <w:rPr>
          <w:rFonts w:ascii="Arial" w:hAnsi="Arial" w:cs="Arial"/>
          <w:sz w:val="23"/>
          <w:szCs w:val="23"/>
        </w:rPr>
      </w:pPr>
    </w:p>
    <w:p w14:paraId="0B1F4316" w14:textId="77777777" w:rsidR="0090418A" w:rsidRDefault="0090418A" w:rsidP="0090418A">
      <w:pPr>
        <w:tabs>
          <w:tab w:val="left" w:pos="4495"/>
        </w:tabs>
        <w:spacing w:line="360" w:lineRule="auto"/>
        <w:jc w:val="both"/>
        <w:rPr>
          <w:rFonts w:ascii="Arial" w:hAnsi="Arial" w:cs="Arial"/>
          <w:b/>
          <w:bCs/>
          <w:sz w:val="23"/>
          <w:szCs w:val="23"/>
        </w:rPr>
      </w:pPr>
      <w:r>
        <w:rPr>
          <w:rFonts w:ascii="Arial" w:hAnsi="Arial" w:cs="Arial"/>
          <w:sz w:val="23"/>
          <w:szCs w:val="23"/>
        </w:rPr>
        <w:t>Por tanto, invocando como hecho notorio, que en el mercado comercial el valor de una fotocopia fluctúa entre los cincuenta centavos hasta los dos pesos, aproximadamente, dependiendo de las condiciones especiales que pudieran atender a la oferta y demanda de cada escenario en lo particular; la cantidad de $15.00 (quince pesos 00/100 M.M) que cobra el IEE por la expedición de cada fotocopia es totalmente desproporcionada.</w:t>
      </w:r>
      <w:r>
        <w:rPr>
          <w:rStyle w:val="Refdenotaalpie"/>
          <w:rFonts w:ascii="Arial" w:hAnsi="Arial" w:cs="Arial"/>
          <w:sz w:val="23"/>
          <w:szCs w:val="23"/>
        </w:rPr>
        <w:footnoteReference w:id="7"/>
      </w:r>
    </w:p>
    <w:p w14:paraId="328413AE" w14:textId="77777777" w:rsidR="000A41F7" w:rsidRDefault="000A41F7" w:rsidP="005F3104">
      <w:pPr>
        <w:tabs>
          <w:tab w:val="left" w:pos="4495"/>
        </w:tabs>
        <w:spacing w:line="360" w:lineRule="auto"/>
        <w:jc w:val="both"/>
        <w:rPr>
          <w:rFonts w:ascii="Arial" w:hAnsi="Arial" w:cs="Arial"/>
          <w:sz w:val="23"/>
          <w:szCs w:val="23"/>
        </w:rPr>
      </w:pPr>
    </w:p>
    <w:p w14:paraId="17266E18" w14:textId="7B7B4D08" w:rsidR="00665298" w:rsidRDefault="00665298" w:rsidP="005F3104">
      <w:pPr>
        <w:tabs>
          <w:tab w:val="left" w:pos="4495"/>
        </w:tabs>
        <w:spacing w:line="360" w:lineRule="auto"/>
        <w:jc w:val="both"/>
        <w:rPr>
          <w:rFonts w:ascii="Arial" w:hAnsi="Arial" w:cs="Arial"/>
          <w:sz w:val="23"/>
          <w:szCs w:val="23"/>
        </w:rPr>
      </w:pPr>
      <w:r>
        <w:rPr>
          <w:rFonts w:ascii="Arial" w:hAnsi="Arial" w:cs="Arial"/>
          <w:sz w:val="23"/>
          <w:szCs w:val="23"/>
        </w:rPr>
        <w:t>De tal forma que,</w:t>
      </w:r>
      <w:r w:rsidR="00F24DB4">
        <w:rPr>
          <w:rFonts w:ascii="Arial" w:hAnsi="Arial" w:cs="Arial"/>
          <w:sz w:val="23"/>
          <w:szCs w:val="23"/>
        </w:rPr>
        <w:t xml:space="preserve"> </w:t>
      </w:r>
      <w:r w:rsidR="00F24DB4" w:rsidRPr="00F24DB4">
        <w:rPr>
          <w:rFonts w:ascii="Arial" w:hAnsi="Arial" w:cs="Arial"/>
          <w:sz w:val="23"/>
          <w:szCs w:val="23"/>
        </w:rPr>
        <w:t xml:space="preserve">la </w:t>
      </w:r>
      <w:r w:rsidR="008D6EAD">
        <w:rPr>
          <w:rFonts w:ascii="Arial" w:hAnsi="Arial" w:cs="Arial"/>
          <w:sz w:val="23"/>
          <w:szCs w:val="23"/>
        </w:rPr>
        <w:t>cuantía</w:t>
      </w:r>
      <w:r w:rsidR="00F24DB4" w:rsidRPr="00F24DB4">
        <w:rPr>
          <w:rFonts w:ascii="Arial" w:hAnsi="Arial" w:cs="Arial"/>
          <w:sz w:val="23"/>
          <w:szCs w:val="23"/>
        </w:rPr>
        <w:t xml:space="preserve"> que se pretende cobrar por la expedición de las fotocopias es totalmente desproporcionada</w:t>
      </w:r>
      <w:r w:rsidR="00AD4AE0">
        <w:rPr>
          <w:rFonts w:ascii="Arial" w:hAnsi="Arial" w:cs="Arial"/>
          <w:sz w:val="23"/>
          <w:szCs w:val="23"/>
        </w:rPr>
        <w:t xml:space="preserve"> </w:t>
      </w:r>
      <w:r>
        <w:rPr>
          <w:rFonts w:ascii="Arial" w:hAnsi="Arial" w:cs="Arial"/>
          <w:sz w:val="23"/>
          <w:szCs w:val="23"/>
        </w:rPr>
        <w:t xml:space="preserve">por parte de la autoridad responsable, </w:t>
      </w:r>
      <w:r w:rsidR="00AD4AE0">
        <w:rPr>
          <w:rFonts w:ascii="Arial" w:hAnsi="Arial" w:cs="Arial"/>
          <w:sz w:val="23"/>
          <w:szCs w:val="23"/>
        </w:rPr>
        <w:t xml:space="preserve">lo que </w:t>
      </w:r>
      <w:r w:rsidRPr="00665298">
        <w:rPr>
          <w:rFonts w:ascii="Arial" w:hAnsi="Arial" w:cs="Arial"/>
          <w:sz w:val="23"/>
          <w:szCs w:val="23"/>
        </w:rPr>
        <w:t>se traduce</w:t>
      </w:r>
      <w:r w:rsidR="00AD4AE0">
        <w:rPr>
          <w:rFonts w:ascii="Arial" w:hAnsi="Arial" w:cs="Arial"/>
          <w:sz w:val="23"/>
          <w:szCs w:val="23"/>
        </w:rPr>
        <w:t xml:space="preserve"> </w:t>
      </w:r>
      <w:r w:rsidRPr="00665298">
        <w:rPr>
          <w:rFonts w:ascii="Arial" w:hAnsi="Arial" w:cs="Arial"/>
          <w:sz w:val="23"/>
          <w:szCs w:val="23"/>
        </w:rPr>
        <w:t xml:space="preserve">en un obstáculo para el ejercicio pleno al derecho humano de acceso a la </w:t>
      </w:r>
      <w:r w:rsidR="000A41F7">
        <w:rPr>
          <w:rFonts w:ascii="Arial" w:hAnsi="Arial" w:cs="Arial"/>
          <w:sz w:val="23"/>
          <w:szCs w:val="23"/>
        </w:rPr>
        <w:t>justicia</w:t>
      </w:r>
      <w:r w:rsidRPr="00665298">
        <w:rPr>
          <w:rFonts w:ascii="Arial" w:hAnsi="Arial" w:cs="Arial"/>
          <w:sz w:val="23"/>
          <w:szCs w:val="23"/>
        </w:rPr>
        <w:t>, puesto que de forma injustificada y desproporcionada se pretende establecer un cobro que no atiende al costo de los materiales</w:t>
      </w:r>
      <w:r w:rsidR="000A41F7">
        <w:rPr>
          <w:rFonts w:ascii="Arial" w:hAnsi="Arial" w:cs="Arial"/>
          <w:sz w:val="23"/>
          <w:szCs w:val="23"/>
        </w:rPr>
        <w:t>, tal y como se establece en la acción de inconstitucionalidad 15/2019.</w:t>
      </w:r>
    </w:p>
    <w:p w14:paraId="3A70A9D8" w14:textId="77777777" w:rsidR="00700B6F" w:rsidRDefault="00700B6F" w:rsidP="005F3104">
      <w:pPr>
        <w:tabs>
          <w:tab w:val="left" w:pos="4495"/>
        </w:tabs>
        <w:spacing w:line="360" w:lineRule="auto"/>
        <w:jc w:val="both"/>
        <w:rPr>
          <w:rFonts w:ascii="Arial" w:hAnsi="Arial" w:cs="Arial"/>
          <w:sz w:val="23"/>
          <w:szCs w:val="23"/>
        </w:rPr>
      </w:pPr>
    </w:p>
    <w:p w14:paraId="55606894" w14:textId="3D0B1A75" w:rsidR="00DD2B16" w:rsidRDefault="00F24DB4" w:rsidP="005F3104">
      <w:pPr>
        <w:tabs>
          <w:tab w:val="left" w:pos="4495"/>
        </w:tabs>
        <w:spacing w:line="360" w:lineRule="auto"/>
        <w:jc w:val="both"/>
        <w:rPr>
          <w:rFonts w:ascii="Arial" w:hAnsi="Arial" w:cs="Arial"/>
          <w:sz w:val="23"/>
          <w:szCs w:val="23"/>
        </w:rPr>
      </w:pPr>
      <w:r>
        <w:rPr>
          <w:rFonts w:ascii="Arial" w:hAnsi="Arial" w:cs="Arial"/>
          <w:sz w:val="23"/>
          <w:szCs w:val="23"/>
        </w:rPr>
        <w:t xml:space="preserve">En ese sentido, se </w:t>
      </w:r>
      <w:r w:rsidRPr="00BF324E">
        <w:rPr>
          <w:rFonts w:ascii="Arial" w:hAnsi="Arial" w:cs="Arial"/>
          <w:b/>
          <w:bCs/>
          <w:sz w:val="23"/>
          <w:szCs w:val="23"/>
        </w:rPr>
        <w:t>exhorta</w:t>
      </w:r>
      <w:r w:rsidR="00AD4AE0">
        <w:rPr>
          <w:rFonts w:ascii="Arial" w:hAnsi="Arial" w:cs="Arial"/>
          <w:sz w:val="23"/>
          <w:szCs w:val="23"/>
        </w:rPr>
        <w:t xml:space="preserve"> al IEE</w:t>
      </w:r>
      <w:r w:rsidR="00BF324E">
        <w:rPr>
          <w:rFonts w:ascii="Arial" w:hAnsi="Arial" w:cs="Arial"/>
          <w:sz w:val="23"/>
          <w:szCs w:val="23"/>
        </w:rPr>
        <w:t xml:space="preserve"> para </w:t>
      </w:r>
      <w:r w:rsidR="00EE2E91">
        <w:rPr>
          <w:rFonts w:ascii="Arial" w:hAnsi="Arial" w:cs="Arial"/>
          <w:sz w:val="23"/>
          <w:szCs w:val="23"/>
        </w:rPr>
        <w:t>que,</w:t>
      </w:r>
      <w:r w:rsidR="008931F0">
        <w:rPr>
          <w:rFonts w:ascii="Arial" w:hAnsi="Arial" w:cs="Arial"/>
          <w:sz w:val="23"/>
          <w:szCs w:val="23"/>
        </w:rPr>
        <w:t xml:space="preserve"> en la posibilidad de sus facultades,</w:t>
      </w:r>
      <w:r w:rsidR="00BF324E">
        <w:rPr>
          <w:rFonts w:ascii="Arial" w:hAnsi="Arial" w:cs="Arial"/>
          <w:sz w:val="23"/>
          <w:szCs w:val="23"/>
        </w:rPr>
        <w:t xml:space="preserve"> efectúe </w:t>
      </w:r>
      <w:r w:rsidR="001C0F6B">
        <w:rPr>
          <w:rFonts w:ascii="Arial" w:hAnsi="Arial" w:cs="Arial"/>
          <w:sz w:val="23"/>
          <w:szCs w:val="23"/>
        </w:rPr>
        <w:t>las medidas necesarias a efecto de</w:t>
      </w:r>
      <w:r w:rsidR="00BF324E">
        <w:rPr>
          <w:rFonts w:ascii="Arial" w:hAnsi="Arial" w:cs="Arial"/>
          <w:sz w:val="23"/>
          <w:szCs w:val="23"/>
        </w:rPr>
        <w:t xml:space="preserve"> ajust</w:t>
      </w:r>
      <w:r w:rsidR="001C0F6B">
        <w:rPr>
          <w:rFonts w:ascii="Arial" w:hAnsi="Arial" w:cs="Arial"/>
          <w:sz w:val="23"/>
          <w:szCs w:val="23"/>
        </w:rPr>
        <w:t>ar</w:t>
      </w:r>
      <w:r w:rsidR="00BF324E">
        <w:rPr>
          <w:rFonts w:ascii="Arial" w:hAnsi="Arial" w:cs="Arial"/>
          <w:sz w:val="23"/>
          <w:szCs w:val="23"/>
        </w:rPr>
        <w:t xml:space="preserve"> </w:t>
      </w:r>
      <w:r w:rsidR="001C0F6B">
        <w:rPr>
          <w:rFonts w:ascii="Arial" w:hAnsi="Arial" w:cs="Arial"/>
          <w:sz w:val="23"/>
          <w:szCs w:val="23"/>
        </w:rPr>
        <w:t>e</w:t>
      </w:r>
      <w:r w:rsidR="00BF324E">
        <w:rPr>
          <w:rFonts w:ascii="Arial" w:hAnsi="Arial" w:cs="Arial"/>
          <w:sz w:val="23"/>
          <w:szCs w:val="23"/>
        </w:rPr>
        <w:t>l valor que</w:t>
      </w:r>
      <w:r w:rsidR="00434C35">
        <w:rPr>
          <w:rFonts w:ascii="Arial" w:hAnsi="Arial" w:cs="Arial"/>
          <w:sz w:val="23"/>
          <w:szCs w:val="23"/>
        </w:rPr>
        <w:t xml:space="preserve"> se</w:t>
      </w:r>
      <w:r w:rsidR="00BF324E">
        <w:rPr>
          <w:rFonts w:ascii="Arial" w:hAnsi="Arial" w:cs="Arial"/>
          <w:sz w:val="23"/>
          <w:szCs w:val="23"/>
        </w:rPr>
        <w:t xml:space="preserve"> establece en el precio de expedición de copias simples, </w:t>
      </w:r>
      <w:r w:rsidR="001C0F6B">
        <w:rPr>
          <w:rFonts w:ascii="Arial" w:hAnsi="Arial" w:cs="Arial"/>
          <w:sz w:val="23"/>
          <w:szCs w:val="23"/>
        </w:rPr>
        <w:t>para lograr la armonía</w:t>
      </w:r>
      <w:r w:rsidR="00BF324E">
        <w:rPr>
          <w:rFonts w:ascii="Arial" w:hAnsi="Arial" w:cs="Arial"/>
          <w:sz w:val="23"/>
          <w:szCs w:val="23"/>
        </w:rPr>
        <w:t xml:space="preserve"> con los criterios señalados en el cuerpo de la presente resolución. </w:t>
      </w:r>
    </w:p>
    <w:p w14:paraId="7613CDFB" w14:textId="77777777" w:rsidR="00DD2B16" w:rsidRDefault="00DD2B16" w:rsidP="005F3104">
      <w:pPr>
        <w:tabs>
          <w:tab w:val="left" w:pos="4495"/>
        </w:tabs>
        <w:spacing w:line="360" w:lineRule="auto"/>
        <w:jc w:val="both"/>
        <w:rPr>
          <w:rFonts w:ascii="Arial" w:hAnsi="Arial" w:cs="Arial"/>
          <w:sz w:val="23"/>
          <w:szCs w:val="23"/>
        </w:rPr>
      </w:pPr>
    </w:p>
    <w:p w14:paraId="5FFF9FF2" w14:textId="2C6062F7" w:rsidR="006D3520" w:rsidRDefault="00DD2B16" w:rsidP="005F3104">
      <w:pPr>
        <w:tabs>
          <w:tab w:val="left" w:pos="4495"/>
        </w:tabs>
        <w:spacing w:line="360" w:lineRule="auto"/>
        <w:jc w:val="both"/>
        <w:rPr>
          <w:rFonts w:ascii="Arial" w:hAnsi="Arial" w:cs="Arial"/>
          <w:sz w:val="23"/>
          <w:szCs w:val="23"/>
        </w:rPr>
      </w:pPr>
      <w:r>
        <w:rPr>
          <w:rFonts w:ascii="Arial" w:hAnsi="Arial" w:cs="Arial"/>
          <w:sz w:val="23"/>
          <w:szCs w:val="23"/>
        </w:rPr>
        <w:t xml:space="preserve">Ahora bien, a lo que refiere a la solicitud de la </w:t>
      </w:r>
      <w:r w:rsidR="0049614E">
        <w:rPr>
          <w:rFonts w:ascii="Arial" w:hAnsi="Arial" w:cs="Arial"/>
          <w:sz w:val="23"/>
          <w:szCs w:val="23"/>
        </w:rPr>
        <w:t>promovente</w:t>
      </w:r>
      <w:r>
        <w:rPr>
          <w:rFonts w:ascii="Arial" w:hAnsi="Arial" w:cs="Arial"/>
          <w:sz w:val="23"/>
          <w:szCs w:val="23"/>
        </w:rPr>
        <w:t xml:space="preserve">, </w:t>
      </w:r>
      <w:r w:rsidR="00A51CB2">
        <w:rPr>
          <w:rFonts w:ascii="Arial" w:hAnsi="Arial" w:cs="Arial"/>
          <w:sz w:val="23"/>
          <w:szCs w:val="23"/>
        </w:rPr>
        <w:t xml:space="preserve">de </w:t>
      </w:r>
      <w:r>
        <w:rPr>
          <w:rFonts w:ascii="Arial" w:hAnsi="Arial" w:cs="Arial"/>
          <w:sz w:val="23"/>
          <w:szCs w:val="23"/>
        </w:rPr>
        <w:t xml:space="preserve">que le sean proporcionadas copias simples del expediente al costo del material o bien, </w:t>
      </w:r>
      <w:r w:rsidR="0055468B">
        <w:rPr>
          <w:rFonts w:ascii="Arial" w:hAnsi="Arial" w:cs="Arial"/>
          <w:sz w:val="23"/>
          <w:szCs w:val="23"/>
        </w:rPr>
        <w:t xml:space="preserve">se le entreguen en versión digital sin costo alguno, queda sin materia, dado que </w:t>
      </w:r>
      <w:r w:rsidR="00B63EB1">
        <w:rPr>
          <w:rFonts w:ascii="Arial" w:hAnsi="Arial" w:cs="Arial"/>
          <w:sz w:val="23"/>
          <w:szCs w:val="23"/>
        </w:rPr>
        <w:t xml:space="preserve">el nueve de diciembre del presente año, el Instituto entregó las constancias del expediente </w:t>
      </w:r>
      <w:r w:rsidR="0049614E">
        <w:rPr>
          <w:rFonts w:ascii="Arial" w:hAnsi="Arial" w:cs="Arial"/>
          <w:sz w:val="23"/>
          <w:szCs w:val="23"/>
        </w:rPr>
        <w:t>IEE/PSO/007/2020 digitalizadas sin costo alguno.</w:t>
      </w:r>
      <w:r w:rsidR="001B2626">
        <w:rPr>
          <w:rStyle w:val="Refdenotaalpie"/>
          <w:rFonts w:ascii="Arial" w:hAnsi="Arial" w:cs="Arial"/>
          <w:sz w:val="23"/>
          <w:szCs w:val="23"/>
        </w:rPr>
        <w:footnoteReference w:id="8"/>
      </w:r>
      <w:r w:rsidR="00BF324E">
        <w:rPr>
          <w:rFonts w:ascii="Arial" w:hAnsi="Arial" w:cs="Arial"/>
          <w:sz w:val="23"/>
          <w:szCs w:val="23"/>
        </w:rPr>
        <w:t xml:space="preserve"> </w:t>
      </w:r>
    </w:p>
    <w:p w14:paraId="01C7825F" w14:textId="77777777" w:rsidR="006D3520" w:rsidRDefault="006D3520" w:rsidP="005F3104">
      <w:pPr>
        <w:tabs>
          <w:tab w:val="left" w:pos="4495"/>
        </w:tabs>
        <w:spacing w:line="360" w:lineRule="auto"/>
        <w:jc w:val="both"/>
        <w:rPr>
          <w:rFonts w:ascii="Arial" w:hAnsi="Arial" w:cs="Arial"/>
          <w:sz w:val="23"/>
          <w:szCs w:val="23"/>
        </w:rPr>
      </w:pPr>
    </w:p>
    <w:p w14:paraId="43A1DD81" w14:textId="576AC763" w:rsidR="00D47E0A" w:rsidRPr="00D47E0A" w:rsidRDefault="00EA2B6A" w:rsidP="005F3104">
      <w:pPr>
        <w:tabs>
          <w:tab w:val="left" w:pos="4495"/>
        </w:tabs>
        <w:spacing w:line="360" w:lineRule="auto"/>
        <w:jc w:val="both"/>
        <w:rPr>
          <w:rFonts w:ascii="Arial" w:hAnsi="Arial" w:cs="Arial"/>
          <w:b/>
          <w:bCs/>
          <w:sz w:val="23"/>
          <w:szCs w:val="23"/>
        </w:rPr>
      </w:pPr>
      <w:r>
        <w:rPr>
          <w:rFonts w:ascii="Arial" w:hAnsi="Arial" w:cs="Arial"/>
          <w:b/>
          <w:bCs/>
          <w:sz w:val="23"/>
          <w:szCs w:val="23"/>
        </w:rPr>
        <w:t>Rendición</w:t>
      </w:r>
      <w:r w:rsidR="00854117">
        <w:rPr>
          <w:rFonts w:ascii="Arial" w:hAnsi="Arial" w:cs="Arial"/>
          <w:b/>
          <w:bCs/>
          <w:sz w:val="23"/>
          <w:szCs w:val="23"/>
        </w:rPr>
        <w:t xml:space="preserve"> de alegatos</w:t>
      </w:r>
      <w:r w:rsidR="00D47E0A" w:rsidRPr="00D47E0A">
        <w:rPr>
          <w:rFonts w:ascii="Arial" w:hAnsi="Arial" w:cs="Arial"/>
          <w:b/>
          <w:bCs/>
          <w:sz w:val="23"/>
          <w:szCs w:val="23"/>
        </w:rPr>
        <w:t>.</w:t>
      </w:r>
    </w:p>
    <w:p w14:paraId="14A00FAC" w14:textId="5B85FABF" w:rsidR="00D47E0A" w:rsidRDefault="00D47E0A" w:rsidP="005F3104">
      <w:pPr>
        <w:tabs>
          <w:tab w:val="left" w:pos="4495"/>
        </w:tabs>
        <w:spacing w:line="360" w:lineRule="auto"/>
        <w:jc w:val="both"/>
        <w:rPr>
          <w:rFonts w:ascii="Arial" w:hAnsi="Arial" w:cs="Arial"/>
          <w:sz w:val="23"/>
          <w:szCs w:val="23"/>
        </w:rPr>
      </w:pPr>
    </w:p>
    <w:p w14:paraId="602EE36E" w14:textId="0ACE78B5" w:rsidR="00DB504B" w:rsidRDefault="00D47E0A" w:rsidP="00D47E0A">
      <w:pPr>
        <w:tabs>
          <w:tab w:val="left" w:pos="4495"/>
        </w:tabs>
        <w:spacing w:line="360" w:lineRule="auto"/>
        <w:jc w:val="both"/>
        <w:rPr>
          <w:rFonts w:ascii="Arial" w:hAnsi="Arial" w:cs="Arial"/>
          <w:sz w:val="23"/>
          <w:szCs w:val="23"/>
        </w:rPr>
      </w:pPr>
      <w:r>
        <w:rPr>
          <w:rFonts w:ascii="Arial" w:hAnsi="Arial" w:cs="Arial"/>
          <w:sz w:val="23"/>
          <w:szCs w:val="23"/>
        </w:rPr>
        <w:t>Ahora,</w:t>
      </w:r>
      <w:r w:rsidR="00DB504B">
        <w:rPr>
          <w:rFonts w:ascii="Arial" w:hAnsi="Arial" w:cs="Arial"/>
          <w:sz w:val="23"/>
          <w:szCs w:val="23"/>
        </w:rPr>
        <w:t xml:space="preserve"> en cuanto hace </w:t>
      </w:r>
      <w:r w:rsidR="00854117">
        <w:rPr>
          <w:rFonts w:ascii="Arial" w:hAnsi="Arial" w:cs="Arial"/>
          <w:sz w:val="23"/>
          <w:szCs w:val="23"/>
        </w:rPr>
        <w:t>a la imposibilidad de rendir los alegatos</w:t>
      </w:r>
      <w:r w:rsidR="00DB504B">
        <w:rPr>
          <w:rFonts w:ascii="Arial" w:hAnsi="Arial" w:cs="Arial"/>
          <w:sz w:val="23"/>
          <w:szCs w:val="23"/>
        </w:rPr>
        <w:t xml:space="preserve"> que argumenta la </w:t>
      </w:r>
      <w:r w:rsidR="00C61868">
        <w:rPr>
          <w:rFonts w:ascii="Arial" w:hAnsi="Arial" w:cs="Arial"/>
          <w:sz w:val="23"/>
          <w:szCs w:val="23"/>
        </w:rPr>
        <w:t>promovente</w:t>
      </w:r>
      <w:r w:rsidR="00DB504B">
        <w:rPr>
          <w:rFonts w:ascii="Arial" w:hAnsi="Arial" w:cs="Arial"/>
          <w:sz w:val="23"/>
          <w:szCs w:val="23"/>
        </w:rPr>
        <w:t xml:space="preserve">, al indicar </w:t>
      </w:r>
      <w:r w:rsidR="00C61868">
        <w:rPr>
          <w:rFonts w:ascii="Arial" w:hAnsi="Arial" w:cs="Arial"/>
          <w:sz w:val="23"/>
          <w:szCs w:val="23"/>
        </w:rPr>
        <w:t>que,</w:t>
      </w:r>
      <w:r w:rsidR="00DB504B">
        <w:rPr>
          <w:rFonts w:ascii="Arial" w:hAnsi="Arial" w:cs="Arial"/>
          <w:sz w:val="23"/>
          <w:szCs w:val="23"/>
        </w:rPr>
        <w:t xml:space="preserve"> al condicionar la entrega de la documentación al pago de una cantidad cierta y </w:t>
      </w:r>
      <w:r w:rsidR="00C61868">
        <w:rPr>
          <w:rFonts w:ascii="Arial" w:hAnsi="Arial" w:cs="Arial"/>
          <w:sz w:val="23"/>
          <w:szCs w:val="23"/>
        </w:rPr>
        <w:t>desproporcionada</w:t>
      </w:r>
      <w:r w:rsidR="00AF044E">
        <w:rPr>
          <w:rFonts w:ascii="Arial" w:hAnsi="Arial" w:cs="Arial"/>
          <w:sz w:val="23"/>
          <w:szCs w:val="23"/>
        </w:rPr>
        <w:t xml:space="preserve">, se le impidió </w:t>
      </w:r>
      <w:r w:rsidR="00C61868">
        <w:rPr>
          <w:rFonts w:ascii="Arial" w:hAnsi="Arial" w:cs="Arial"/>
          <w:sz w:val="23"/>
          <w:szCs w:val="23"/>
        </w:rPr>
        <w:t>rendir</w:t>
      </w:r>
      <w:r w:rsidR="00EA2B6A">
        <w:rPr>
          <w:rFonts w:ascii="Arial" w:hAnsi="Arial" w:cs="Arial"/>
          <w:sz w:val="23"/>
          <w:szCs w:val="23"/>
        </w:rPr>
        <w:t xml:space="preserve">los </w:t>
      </w:r>
      <w:r w:rsidR="00C61868">
        <w:rPr>
          <w:rFonts w:ascii="Arial" w:hAnsi="Arial" w:cs="Arial"/>
          <w:sz w:val="23"/>
          <w:szCs w:val="23"/>
        </w:rPr>
        <w:t xml:space="preserve">conforme a derecho, es </w:t>
      </w:r>
      <w:r w:rsidR="00C61868" w:rsidRPr="00C61868">
        <w:rPr>
          <w:rFonts w:ascii="Arial" w:hAnsi="Arial" w:cs="Arial"/>
          <w:b/>
          <w:bCs/>
          <w:sz w:val="23"/>
          <w:szCs w:val="23"/>
        </w:rPr>
        <w:t>infundado.</w:t>
      </w:r>
    </w:p>
    <w:p w14:paraId="522B7FDD" w14:textId="3C93BBAD" w:rsidR="00DB504B" w:rsidRDefault="00DB504B" w:rsidP="00D47E0A">
      <w:pPr>
        <w:tabs>
          <w:tab w:val="left" w:pos="4495"/>
        </w:tabs>
        <w:spacing w:line="360" w:lineRule="auto"/>
        <w:jc w:val="both"/>
        <w:rPr>
          <w:rFonts w:ascii="Arial" w:hAnsi="Arial" w:cs="Arial"/>
          <w:sz w:val="23"/>
          <w:szCs w:val="23"/>
        </w:rPr>
      </w:pPr>
    </w:p>
    <w:p w14:paraId="0A93BE62" w14:textId="4D77F18C" w:rsidR="00B64DFE" w:rsidRDefault="00B64DFE" w:rsidP="00D47E0A">
      <w:pPr>
        <w:tabs>
          <w:tab w:val="left" w:pos="4495"/>
        </w:tabs>
        <w:spacing w:line="360" w:lineRule="auto"/>
        <w:jc w:val="both"/>
        <w:rPr>
          <w:rFonts w:ascii="Arial" w:hAnsi="Arial" w:cs="Arial"/>
          <w:sz w:val="23"/>
          <w:szCs w:val="23"/>
        </w:rPr>
      </w:pPr>
      <w:r>
        <w:rPr>
          <w:rFonts w:ascii="Arial" w:hAnsi="Arial" w:cs="Arial"/>
          <w:sz w:val="23"/>
          <w:szCs w:val="23"/>
        </w:rPr>
        <w:t xml:space="preserve">Lo anterior encuentra sentido, en </w:t>
      </w:r>
      <w:r w:rsidR="00854117">
        <w:rPr>
          <w:rFonts w:ascii="Arial" w:hAnsi="Arial" w:cs="Arial"/>
          <w:sz w:val="23"/>
          <w:szCs w:val="23"/>
        </w:rPr>
        <w:t>que,</w:t>
      </w:r>
      <w:r>
        <w:rPr>
          <w:rFonts w:ascii="Arial" w:hAnsi="Arial" w:cs="Arial"/>
          <w:sz w:val="23"/>
          <w:szCs w:val="23"/>
        </w:rPr>
        <w:t xml:space="preserve"> si bien</w:t>
      </w:r>
      <w:r w:rsidR="00A51CB2">
        <w:rPr>
          <w:rFonts w:ascii="Arial" w:hAnsi="Arial" w:cs="Arial"/>
          <w:sz w:val="23"/>
          <w:szCs w:val="23"/>
        </w:rPr>
        <w:t xml:space="preserve"> como ya se dijo,</w:t>
      </w:r>
      <w:r>
        <w:rPr>
          <w:rFonts w:ascii="Arial" w:hAnsi="Arial" w:cs="Arial"/>
          <w:sz w:val="23"/>
          <w:szCs w:val="23"/>
        </w:rPr>
        <w:t xml:space="preserve"> el cobro de las copias simples es desproporcional, ese acto no fue el único mediante el cual</w:t>
      </w:r>
      <w:r w:rsidR="00A51CB2">
        <w:rPr>
          <w:rFonts w:ascii="Arial" w:hAnsi="Arial" w:cs="Arial"/>
          <w:sz w:val="23"/>
          <w:szCs w:val="23"/>
        </w:rPr>
        <w:t xml:space="preserve"> </w:t>
      </w:r>
      <w:r>
        <w:rPr>
          <w:rFonts w:ascii="Arial" w:hAnsi="Arial" w:cs="Arial"/>
          <w:sz w:val="23"/>
          <w:szCs w:val="23"/>
        </w:rPr>
        <w:t xml:space="preserve">la promovente pudo ser conocedora </w:t>
      </w:r>
      <w:r w:rsidR="00854117">
        <w:rPr>
          <w:rFonts w:ascii="Arial" w:hAnsi="Arial" w:cs="Arial"/>
          <w:sz w:val="23"/>
          <w:szCs w:val="23"/>
        </w:rPr>
        <w:t>de las constancias</w:t>
      </w:r>
      <w:r w:rsidR="00A51CB2">
        <w:rPr>
          <w:rFonts w:ascii="Arial" w:hAnsi="Arial" w:cs="Arial"/>
          <w:sz w:val="23"/>
          <w:szCs w:val="23"/>
        </w:rPr>
        <w:t xml:space="preserve"> del expediente</w:t>
      </w:r>
      <w:r w:rsidR="00854117">
        <w:rPr>
          <w:rFonts w:ascii="Arial" w:hAnsi="Arial" w:cs="Arial"/>
          <w:sz w:val="23"/>
          <w:szCs w:val="23"/>
        </w:rPr>
        <w:t xml:space="preserve">, para poder ejercer su derecho </w:t>
      </w:r>
      <w:r w:rsidR="00EA2B6A">
        <w:rPr>
          <w:rFonts w:ascii="Arial" w:hAnsi="Arial" w:cs="Arial"/>
          <w:sz w:val="23"/>
          <w:szCs w:val="23"/>
        </w:rPr>
        <w:t xml:space="preserve">de </w:t>
      </w:r>
      <w:r w:rsidR="00CF09B5">
        <w:rPr>
          <w:rFonts w:ascii="Arial" w:hAnsi="Arial" w:cs="Arial"/>
          <w:sz w:val="23"/>
          <w:szCs w:val="23"/>
        </w:rPr>
        <w:t>rendir</w:t>
      </w:r>
      <w:r w:rsidR="00EA2B6A">
        <w:rPr>
          <w:rFonts w:ascii="Arial" w:hAnsi="Arial" w:cs="Arial"/>
          <w:sz w:val="23"/>
          <w:szCs w:val="23"/>
        </w:rPr>
        <w:t xml:space="preserve"> alegatos, en </w:t>
      </w:r>
      <w:r w:rsidR="00C67022">
        <w:rPr>
          <w:rFonts w:ascii="Arial" w:hAnsi="Arial" w:cs="Arial"/>
          <w:sz w:val="23"/>
          <w:szCs w:val="23"/>
        </w:rPr>
        <w:lastRenderedPageBreak/>
        <w:t>consecuencia,</w:t>
      </w:r>
      <w:r w:rsidR="00EA2B6A">
        <w:rPr>
          <w:rFonts w:ascii="Arial" w:hAnsi="Arial" w:cs="Arial"/>
          <w:sz w:val="23"/>
          <w:szCs w:val="23"/>
        </w:rPr>
        <w:t xml:space="preserve"> no procede la reposición del </w:t>
      </w:r>
      <w:r w:rsidR="00A94645">
        <w:rPr>
          <w:rFonts w:ascii="Arial" w:hAnsi="Arial" w:cs="Arial"/>
          <w:sz w:val="23"/>
          <w:szCs w:val="23"/>
        </w:rPr>
        <w:t xml:space="preserve">término de la citada etapa del </w:t>
      </w:r>
      <w:r w:rsidR="00EA2B6A">
        <w:rPr>
          <w:rFonts w:ascii="Arial" w:hAnsi="Arial" w:cs="Arial"/>
          <w:sz w:val="23"/>
          <w:szCs w:val="23"/>
        </w:rPr>
        <w:t>procedimiento por las siguientes consideraciones.</w:t>
      </w:r>
    </w:p>
    <w:p w14:paraId="007D6385" w14:textId="655F8443" w:rsidR="00CF09B5" w:rsidRDefault="00CF09B5" w:rsidP="00D47E0A">
      <w:pPr>
        <w:tabs>
          <w:tab w:val="left" w:pos="4495"/>
        </w:tabs>
        <w:spacing w:line="360" w:lineRule="auto"/>
        <w:jc w:val="both"/>
        <w:rPr>
          <w:rFonts w:ascii="Arial" w:hAnsi="Arial" w:cs="Arial"/>
          <w:sz w:val="23"/>
          <w:szCs w:val="23"/>
        </w:rPr>
      </w:pPr>
    </w:p>
    <w:p w14:paraId="0DFCEA74" w14:textId="44103709" w:rsidR="00D47E0A" w:rsidRDefault="00CF09B5" w:rsidP="00D47E0A">
      <w:pPr>
        <w:tabs>
          <w:tab w:val="left" w:pos="4495"/>
        </w:tabs>
        <w:spacing w:line="360" w:lineRule="auto"/>
        <w:jc w:val="both"/>
        <w:rPr>
          <w:rFonts w:ascii="Arial" w:hAnsi="Arial" w:cs="Arial"/>
          <w:bCs/>
          <w:sz w:val="23"/>
          <w:szCs w:val="23"/>
        </w:rPr>
      </w:pPr>
      <w:r>
        <w:rPr>
          <w:rFonts w:ascii="Arial" w:hAnsi="Arial" w:cs="Arial"/>
          <w:sz w:val="23"/>
          <w:szCs w:val="23"/>
        </w:rPr>
        <w:t xml:space="preserve">Como ya fue anteriormente establecido, la autoridad responsable, </w:t>
      </w:r>
      <w:r>
        <w:rPr>
          <w:rFonts w:ascii="Arial" w:hAnsi="Arial" w:cs="Arial"/>
          <w:bCs/>
          <w:sz w:val="23"/>
          <w:szCs w:val="23"/>
        </w:rPr>
        <w:t>atendiendo las formalidades del debido proceso, efectuó en un primer momento, los mecanismos jurídico administrativos del procedimiento sancionador, consistente en la notificación realizada el 1 de diciembre,</w:t>
      </w:r>
      <w:r w:rsidR="00E578F0">
        <w:rPr>
          <w:rStyle w:val="Refdenotaalpie"/>
          <w:rFonts w:ascii="Arial" w:hAnsi="Arial" w:cs="Arial"/>
          <w:bCs/>
          <w:sz w:val="23"/>
          <w:szCs w:val="23"/>
        </w:rPr>
        <w:footnoteReference w:id="9"/>
      </w:r>
      <w:r>
        <w:rPr>
          <w:rFonts w:ascii="Arial" w:hAnsi="Arial" w:cs="Arial"/>
          <w:bCs/>
          <w:sz w:val="23"/>
          <w:szCs w:val="23"/>
        </w:rPr>
        <w:t xml:space="preserve"> en la que se le hizo conocedora </w:t>
      </w:r>
      <w:r w:rsidR="00C72DB1">
        <w:rPr>
          <w:rFonts w:ascii="Arial" w:hAnsi="Arial" w:cs="Arial"/>
          <w:bCs/>
          <w:sz w:val="23"/>
          <w:szCs w:val="23"/>
        </w:rPr>
        <w:t xml:space="preserve">a la promovente </w:t>
      </w:r>
      <w:r>
        <w:rPr>
          <w:rFonts w:ascii="Arial" w:hAnsi="Arial" w:cs="Arial"/>
          <w:bCs/>
          <w:sz w:val="23"/>
          <w:szCs w:val="23"/>
        </w:rPr>
        <w:t xml:space="preserve">del acuerdo de fecha 30 de noviembre, dictado dentro de los autos IEE/PSO/007/2020, el cual contenía entre otras </w:t>
      </w:r>
      <w:r w:rsidR="00A27799">
        <w:rPr>
          <w:rFonts w:ascii="Arial" w:hAnsi="Arial" w:cs="Arial"/>
          <w:bCs/>
          <w:sz w:val="23"/>
          <w:szCs w:val="23"/>
        </w:rPr>
        <w:t>cuestiones</w:t>
      </w:r>
      <w:r>
        <w:rPr>
          <w:rFonts w:ascii="Arial" w:hAnsi="Arial" w:cs="Arial"/>
          <w:bCs/>
          <w:sz w:val="23"/>
          <w:szCs w:val="23"/>
        </w:rPr>
        <w:t xml:space="preserve">, la admisión de pruebas, su desahogo y se hacía del conocimiento a las partes, que se ponía el expediente a su vista, para que dentro del plazo de cinco días posteriores a </w:t>
      </w:r>
      <w:r w:rsidR="00A94645">
        <w:rPr>
          <w:rFonts w:ascii="Arial" w:hAnsi="Arial" w:cs="Arial"/>
          <w:bCs/>
          <w:sz w:val="23"/>
          <w:szCs w:val="23"/>
        </w:rPr>
        <w:t>su</w:t>
      </w:r>
      <w:r>
        <w:rPr>
          <w:rFonts w:ascii="Arial" w:hAnsi="Arial" w:cs="Arial"/>
          <w:bCs/>
          <w:sz w:val="23"/>
          <w:szCs w:val="23"/>
        </w:rPr>
        <w:t xml:space="preserve"> notificación manifestaran lo que a su derecho conviniera, </w:t>
      </w:r>
      <w:r w:rsidR="00A27799">
        <w:rPr>
          <w:rFonts w:ascii="Arial" w:hAnsi="Arial" w:cs="Arial"/>
          <w:bCs/>
          <w:sz w:val="23"/>
          <w:szCs w:val="23"/>
        </w:rPr>
        <w:t>-</w:t>
      </w:r>
      <w:r>
        <w:rPr>
          <w:rFonts w:ascii="Arial" w:hAnsi="Arial" w:cs="Arial"/>
          <w:bCs/>
          <w:sz w:val="23"/>
          <w:szCs w:val="23"/>
        </w:rPr>
        <w:t>sin que estos</w:t>
      </w:r>
      <w:r w:rsidR="00E169E4">
        <w:rPr>
          <w:rFonts w:ascii="Arial" w:hAnsi="Arial" w:cs="Arial"/>
          <w:bCs/>
          <w:sz w:val="23"/>
          <w:szCs w:val="23"/>
        </w:rPr>
        <w:t xml:space="preserve"> actos</w:t>
      </w:r>
      <w:r>
        <w:rPr>
          <w:rFonts w:ascii="Arial" w:hAnsi="Arial" w:cs="Arial"/>
          <w:bCs/>
          <w:sz w:val="23"/>
          <w:szCs w:val="23"/>
        </w:rPr>
        <w:t xml:space="preserve"> fueran controvertidos</w:t>
      </w:r>
      <w:r w:rsidR="00A27799">
        <w:rPr>
          <w:rFonts w:ascii="Arial" w:hAnsi="Arial" w:cs="Arial"/>
          <w:bCs/>
          <w:sz w:val="23"/>
          <w:szCs w:val="23"/>
        </w:rPr>
        <w:t>-</w:t>
      </w:r>
      <w:r w:rsidR="00D47E0A">
        <w:rPr>
          <w:rFonts w:ascii="Arial" w:hAnsi="Arial" w:cs="Arial"/>
          <w:bCs/>
          <w:sz w:val="23"/>
          <w:szCs w:val="23"/>
        </w:rPr>
        <w:t>,</w:t>
      </w:r>
      <w:r w:rsidR="0044386C">
        <w:rPr>
          <w:rFonts w:ascii="Arial" w:hAnsi="Arial" w:cs="Arial"/>
          <w:bCs/>
          <w:sz w:val="23"/>
          <w:szCs w:val="23"/>
        </w:rPr>
        <w:t xml:space="preserve"> señalando</w:t>
      </w:r>
      <w:r w:rsidR="00D47E0A">
        <w:rPr>
          <w:rFonts w:ascii="Arial" w:hAnsi="Arial" w:cs="Arial"/>
          <w:bCs/>
          <w:sz w:val="23"/>
          <w:szCs w:val="23"/>
        </w:rPr>
        <w:t xml:space="preserve"> en la foja cinco lo que a la letra dice:</w:t>
      </w:r>
    </w:p>
    <w:p w14:paraId="3ABB1A9D" w14:textId="77777777" w:rsidR="00D47E0A" w:rsidRDefault="00D47E0A" w:rsidP="00D47E0A">
      <w:pPr>
        <w:tabs>
          <w:tab w:val="left" w:pos="4495"/>
        </w:tabs>
        <w:spacing w:line="360" w:lineRule="auto"/>
        <w:jc w:val="both"/>
        <w:rPr>
          <w:rFonts w:ascii="Arial" w:hAnsi="Arial" w:cs="Arial"/>
          <w:bCs/>
          <w:sz w:val="23"/>
          <w:szCs w:val="23"/>
        </w:rPr>
      </w:pPr>
    </w:p>
    <w:p w14:paraId="36F8D4E6" w14:textId="77777777" w:rsidR="00D47E0A" w:rsidRDefault="00D47E0A" w:rsidP="00D47E0A">
      <w:pPr>
        <w:tabs>
          <w:tab w:val="left" w:pos="4495"/>
        </w:tabs>
        <w:spacing w:line="360" w:lineRule="auto"/>
        <w:ind w:left="993" w:right="899"/>
        <w:jc w:val="both"/>
        <w:rPr>
          <w:rFonts w:ascii="Arial" w:hAnsi="Arial" w:cs="Arial"/>
          <w:bCs/>
          <w:i/>
          <w:iCs/>
          <w:sz w:val="23"/>
          <w:szCs w:val="23"/>
        </w:rPr>
      </w:pPr>
      <w:r>
        <w:rPr>
          <w:rFonts w:ascii="Arial" w:hAnsi="Arial" w:cs="Arial"/>
          <w:bCs/>
          <w:i/>
          <w:iCs/>
          <w:sz w:val="23"/>
          <w:szCs w:val="23"/>
        </w:rPr>
        <w:t xml:space="preserve">ALEGATOS. No habiendo más pruebas por desahogar y por ser el momento procesal oportuno, </w:t>
      </w:r>
      <w:r>
        <w:rPr>
          <w:rFonts w:ascii="Arial" w:hAnsi="Arial" w:cs="Arial"/>
          <w:b/>
          <w:i/>
          <w:iCs/>
          <w:sz w:val="23"/>
          <w:szCs w:val="23"/>
        </w:rPr>
        <w:t>hágase del conocimiento de la parte denunciante y a las partes denunciadas que se pone el presente expediente a la vista de ellas</w:t>
      </w:r>
      <w:r>
        <w:rPr>
          <w:rFonts w:ascii="Arial" w:hAnsi="Arial" w:cs="Arial"/>
          <w:bCs/>
          <w:i/>
          <w:iCs/>
          <w:sz w:val="23"/>
          <w:szCs w:val="23"/>
        </w:rPr>
        <w:t xml:space="preserve">, para que dentro del plazo de cinco días naturales posteriores a la notificación del presente acuerdo </w:t>
      </w:r>
      <w:r>
        <w:rPr>
          <w:rFonts w:ascii="Arial" w:hAnsi="Arial" w:cs="Arial"/>
          <w:b/>
          <w:i/>
          <w:iCs/>
          <w:sz w:val="23"/>
          <w:szCs w:val="23"/>
        </w:rPr>
        <w:t>manifiesten lo que a su derecho convenga</w:t>
      </w:r>
      <w:r>
        <w:rPr>
          <w:rFonts w:ascii="Arial" w:hAnsi="Arial" w:cs="Arial"/>
          <w:bCs/>
          <w:i/>
          <w:iCs/>
          <w:sz w:val="23"/>
          <w:szCs w:val="23"/>
        </w:rPr>
        <w:t>; de conformidad con los artículos 266 del Código Electoral y 81 del Reglamento.</w:t>
      </w:r>
    </w:p>
    <w:p w14:paraId="030C498F" w14:textId="4F5D0BF9" w:rsidR="00D47E0A" w:rsidRDefault="00D47E0A" w:rsidP="00D47E0A">
      <w:pPr>
        <w:tabs>
          <w:tab w:val="left" w:pos="4495"/>
        </w:tabs>
        <w:spacing w:line="360" w:lineRule="auto"/>
        <w:ind w:right="899"/>
        <w:jc w:val="both"/>
        <w:rPr>
          <w:rFonts w:ascii="Arial" w:hAnsi="Arial" w:cs="Arial"/>
          <w:bCs/>
          <w:i/>
          <w:iCs/>
          <w:sz w:val="23"/>
          <w:szCs w:val="23"/>
        </w:rPr>
      </w:pPr>
    </w:p>
    <w:p w14:paraId="096EA9CD" w14:textId="63AF3B6B" w:rsidR="00D47E0A" w:rsidRDefault="00B04C22" w:rsidP="00D47E0A">
      <w:pPr>
        <w:tabs>
          <w:tab w:val="left" w:pos="4495"/>
        </w:tabs>
        <w:spacing w:line="360" w:lineRule="auto"/>
        <w:ind w:right="-93"/>
        <w:jc w:val="both"/>
        <w:rPr>
          <w:rFonts w:ascii="Arial" w:hAnsi="Arial" w:cs="Arial"/>
          <w:bCs/>
          <w:sz w:val="23"/>
          <w:szCs w:val="23"/>
        </w:rPr>
      </w:pPr>
      <w:r>
        <w:rPr>
          <w:rFonts w:ascii="Arial" w:hAnsi="Arial" w:cs="Arial"/>
          <w:bCs/>
          <w:sz w:val="23"/>
          <w:szCs w:val="23"/>
        </w:rPr>
        <w:t>En consecuencia, la actora tuvo conocimiento del acto, además de que estaba a su entera disposición la totalidad de la documentación del expediente, por lo que resulta</w:t>
      </w:r>
      <w:r w:rsidR="00D47E0A">
        <w:rPr>
          <w:rFonts w:ascii="Arial" w:hAnsi="Arial" w:cs="Arial"/>
          <w:bCs/>
          <w:sz w:val="23"/>
          <w:szCs w:val="23"/>
        </w:rPr>
        <w:t xml:space="preserve"> evidente que la autoridad </w:t>
      </w:r>
      <w:r w:rsidR="00E169E4">
        <w:rPr>
          <w:rFonts w:ascii="Arial" w:hAnsi="Arial" w:cs="Arial"/>
          <w:bCs/>
          <w:sz w:val="23"/>
          <w:szCs w:val="23"/>
        </w:rPr>
        <w:t xml:space="preserve">responsable </w:t>
      </w:r>
      <w:r w:rsidR="00D47E0A">
        <w:rPr>
          <w:rFonts w:ascii="Arial" w:hAnsi="Arial" w:cs="Arial"/>
          <w:bCs/>
          <w:sz w:val="23"/>
          <w:szCs w:val="23"/>
        </w:rPr>
        <w:t>otorg</w:t>
      </w:r>
      <w:r>
        <w:rPr>
          <w:rFonts w:ascii="Arial" w:hAnsi="Arial" w:cs="Arial"/>
          <w:bCs/>
          <w:sz w:val="23"/>
          <w:szCs w:val="23"/>
        </w:rPr>
        <w:t>ó</w:t>
      </w:r>
      <w:r w:rsidR="00D47E0A">
        <w:rPr>
          <w:rFonts w:ascii="Arial" w:hAnsi="Arial" w:cs="Arial"/>
          <w:bCs/>
          <w:sz w:val="23"/>
          <w:szCs w:val="23"/>
        </w:rPr>
        <w:t xml:space="preserve"> a las partes la oportunidad de consultar los autos, y que, de acuerdo con sus necesidades, </w:t>
      </w:r>
      <w:r>
        <w:rPr>
          <w:rFonts w:ascii="Arial" w:hAnsi="Arial" w:cs="Arial"/>
          <w:bCs/>
          <w:sz w:val="23"/>
          <w:szCs w:val="23"/>
        </w:rPr>
        <w:t>estas pudieran obtener</w:t>
      </w:r>
      <w:r w:rsidR="00D47E0A">
        <w:rPr>
          <w:rFonts w:ascii="Arial" w:hAnsi="Arial" w:cs="Arial"/>
          <w:bCs/>
          <w:sz w:val="23"/>
          <w:szCs w:val="23"/>
        </w:rPr>
        <w:t xml:space="preserve"> información suficiente con los medios que consider</w:t>
      </w:r>
      <w:r>
        <w:rPr>
          <w:rFonts w:ascii="Arial" w:hAnsi="Arial" w:cs="Arial"/>
          <w:bCs/>
          <w:sz w:val="23"/>
          <w:szCs w:val="23"/>
        </w:rPr>
        <w:t>aran</w:t>
      </w:r>
      <w:r w:rsidR="00D47E0A">
        <w:rPr>
          <w:rFonts w:ascii="Arial" w:hAnsi="Arial" w:cs="Arial"/>
          <w:bCs/>
          <w:sz w:val="23"/>
          <w:szCs w:val="23"/>
        </w:rPr>
        <w:t xml:space="preserve"> necesarios, es decir, </w:t>
      </w:r>
      <w:r>
        <w:rPr>
          <w:rFonts w:ascii="Arial" w:hAnsi="Arial" w:cs="Arial"/>
          <w:bCs/>
          <w:sz w:val="23"/>
          <w:szCs w:val="23"/>
        </w:rPr>
        <w:t>no tenían impedimento alguno para hacer</w:t>
      </w:r>
      <w:r w:rsidR="00D47E0A">
        <w:rPr>
          <w:rFonts w:ascii="Arial" w:hAnsi="Arial" w:cs="Arial"/>
          <w:bCs/>
          <w:sz w:val="23"/>
          <w:szCs w:val="23"/>
        </w:rPr>
        <w:t xml:space="preserve"> uso de tecnologías en el supuesto de no encontrarse en posibilidad de adquirir las fotocopias respectivas.</w:t>
      </w:r>
    </w:p>
    <w:p w14:paraId="25EA9263" w14:textId="32FE9D08" w:rsidR="009C21DA" w:rsidRDefault="009C21DA" w:rsidP="00D47E0A">
      <w:pPr>
        <w:tabs>
          <w:tab w:val="left" w:pos="4495"/>
        </w:tabs>
        <w:spacing w:line="360" w:lineRule="auto"/>
        <w:ind w:right="-93"/>
        <w:jc w:val="both"/>
        <w:rPr>
          <w:rFonts w:ascii="Arial" w:hAnsi="Arial" w:cs="Arial"/>
          <w:bCs/>
          <w:sz w:val="23"/>
          <w:szCs w:val="23"/>
        </w:rPr>
      </w:pPr>
    </w:p>
    <w:p w14:paraId="6CDB172B" w14:textId="366940D8" w:rsidR="009C21DA" w:rsidRDefault="009C21DA" w:rsidP="00D47E0A">
      <w:pPr>
        <w:tabs>
          <w:tab w:val="left" w:pos="4495"/>
        </w:tabs>
        <w:spacing w:line="360" w:lineRule="auto"/>
        <w:ind w:right="-93"/>
        <w:jc w:val="both"/>
        <w:rPr>
          <w:rFonts w:ascii="Arial" w:hAnsi="Arial" w:cs="Arial"/>
          <w:bCs/>
          <w:sz w:val="23"/>
          <w:szCs w:val="23"/>
        </w:rPr>
      </w:pPr>
      <w:r>
        <w:rPr>
          <w:rFonts w:ascii="Arial" w:hAnsi="Arial" w:cs="Arial"/>
          <w:bCs/>
          <w:sz w:val="23"/>
          <w:szCs w:val="23"/>
        </w:rPr>
        <w:t>A criterio similar arribó la Sala Superior</w:t>
      </w:r>
      <w:r>
        <w:rPr>
          <w:rStyle w:val="Refdenotaalpie"/>
          <w:rFonts w:ascii="Arial" w:hAnsi="Arial" w:cs="Arial"/>
          <w:bCs/>
          <w:sz w:val="23"/>
          <w:szCs w:val="23"/>
        </w:rPr>
        <w:footnoteReference w:id="10"/>
      </w:r>
      <w:r>
        <w:rPr>
          <w:rFonts w:ascii="Arial" w:hAnsi="Arial" w:cs="Arial"/>
          <w:bCs/>
          <w:sz w:val="23"/>
          <w:szCs w:val="23"/>
        </w:rPr>
        <w:t xml:space="preserve">, al establecer que una mera solicitud de </w:t>
      </w:r>
      <w:r w:rsidR="005160FD">
        <w:rPr>
          <w:rFonts w:ascii="Arial" w:hAnsi="Arial" w:cs="Arial"/>
          <w:bCs/>
          <w:sz w:val="23"/>
          <w:szCs w:val="23"/>
        </w:rPr>
        <w:t>copias</w:t>
      </w:r>
      <w:r>
        <w:rPr>
          <w:rFonts w:ascii="Arial" w:hAnsi="Arial" w:cs="Arial"/>
          <w:bCs/>
          <w:sz w:val="23"/>
          <w:szCs w:val="23"/>
        </w:rPr>
        <w:t xml:space="preserve"> no impide al accionante a consultar los autos del expediente y formular alegatos correspondientes</w:t>
      </w:r>
      <w:r w:rsidR="005160FD">
        <w:rPr>
          <w:rFonts w:ascii="Arial" w:hAnsi="Arial" w:cs="Arial"/>
          <w:bCs/>
          <w:sz w:val="23"/>
          <w:szCs w:val="23"/>
        </w:rPr>
        <w:t xml:space="preserve">, por lo </w:t>
      </w:r>
      <w:r w:rsidR="00C27E35">
        <w:rPr>
          <w:rFonts w:ascii="Arial" w:hAnsi="Arial" w:cs="Arial"/>
          <w:bCs/>
          <w:sz w:val="23"/>
          <w:szCs w:val="23"/>
        </w:rPr>
        <w:t>que,</w:t>
      </w:r>
      <w:r w:rsidR="005160FD">
        <w:rPr>
          <w:rFonts w:ascii="Arial" w:hAnsi="Arial" w:cs="Arial"/>
          <w:bCs/>
          <w:sz w:val="23"/>
          <w:szCs w:val="23"/>
        </w:rPr>
        <w:t xml:space="preserve"> </w:t>
      </w:r>
      <w:r w:rsidR="007C37F5">
        <w:rPr>
          <w:rFonts w:ascii="Arial" w:hAnsi="Arial" w:cs="Arial"/>
          <w:bCs/>
          <w:sz w:val="23"/>
          <w:szCs w:val="23"/>
        </w:rPr>
        <w:t>en el asunt</w:t>
      </w:r>
      <w:r w:rsidR="005160FD">
        <w:rPr>
          <w:rFonts w:ascii="Arial" w:hAnsi="Arial" w:cs="Arial"/>
          <w:bCs/>
          <w:sz w:val="23"/>
          <w:szCs w:val="23"/>
        </w:rPr>
        <w:t xml:space="preserve">o, </w:t>
      </w:r>
      <w:r w:rsidR="003879CD">
        <w:rPr>
          <w:rFonts w:ascii="Arial" w:hAnsi="Arial" w:cs="Arial"/>
          <w:bCs/>
          <w:sz w:val="23"/>
          <w:szCs w:val="23"/>
        </w:rPr>
        <w:t xml:space="preserve">es </w:t>
      </w:r>
      <w:r w:rsidR="005160FD">
        <w:rPr>
          <w:rFonts w:ascii="Arial" w:hAnsi="Arial" w:cs="Arial"/>
          <w:bCs/>
          <w:sz w:val="23"/>
          <w:szCs w:val="23"/>
        </w:rPr>
        <w:t xml:space="preserve">inconcuso que no existió una vulneración al debido proceso, pues la actora </w:t>
      </w:r>
      <w:r w:rsidR="00C27E35">
        <w:rPr>
          <w:rFonts w:ascii="Arial" w:hAnsi="Arial" w:cs="Arial"/>
          <w:bCs/>
          <w:sz w:val="23"/>
          <w:szCs w:val="23"/>
        </w:rPr>
        <w:t xml:space="preserve">estuvo en posibilidad de </w:t>
      </w:r>
      <w:r w:rsidR="005160FD">
        <w:rPr>
          <w:rFonts w:ascii="Arial" w:hAnsi="Arial" w:cs="Arial"/>
          <w:bCs/>
          <w:sz w:val="23"/>
          <w:szCs w:val="23"/>
        </w:rPr>
        <w:t xml:space="preserve">consultar los autos para formular sus alegatos, </w:t>
      </w:r>
      <w:r w:rsidR="00C27E35">
        <w:rPr>
          <w:rFonts w:ascii="Arial" w:hAnsi="Arial" w:cs="Arial"/>
          <w:bCs/>
          <w:sz w:val="23"/>
          <w:szCs w:val="23"/>
        </w:rPr>
        <w:t>conociendo</w:t>
      </w:r>
      <w:r w:rsidR="005160FD">
        <w:rPr>
          <w:rFonts w:ascii="Arial" w:hAnsi="Arial" w:cs="Arial"/>
          <w:bCs/>
          <w:sz w:val="23"/>
          <w:szCs w:val="23"/>
        </w:rPr>
        <w:t xml:space="preserve"> la totalidad de las actuaciones, mismas que quedaron a su disposición conforme a la vis</w:t>
      </w:r>
      <w:r w:rsidR="003879CD">
        <w:rPr>
          <w:rFonts w:ascii="Arial" w:hAnsi="Arial" w:cs="Arial"/>
          <w:bCs/>
          <w:sz w:val="23"/>
          <w:szCs w:val="23"/>
        </w:rPr>
        <w:t>t</w:t>
      </w:r>
      <w:r w:rsidR="005160FD">
        <w:rPr>
          <w:rFonts w:ascii="Arial" w:hAnsi="Arial" w:cs="Arial"/>
          <w:bCs/>
          <w:sz w:val="23"/>
          <w:szCs w:val="23"/>
        </w:rPr>
        <w:t>a ordenada y notificada.</w:t>
      </w:r>
    </w:p>
    <w:p w14:paraId="7AB587AE" w14:textId="21230564" w:rsidR="00D47E0A" w:rsidRDefault="00D47E0A" w:rsidP="00D47E0A">
      <w:pPr>
        <w:tabs>
          <w:tab w:val="left" w:pos="4495"/>
        </w:tabs>
        <w:spacing w:line="360" w:lineRule="auto"/>
        <w:ind w:right="-93"/>
        <w:jc w:val="both"/>
        <w:rPr>
          <w:rFonts w:ascii="Arial" w:hAnsi="Arial" w:cs="Arial"/>
          <w:bCs/>
          <w:sz w:val="23"/>
          <w:szCs w:val="23"/>
        </w:rPr>
      </w:pPr>
    </w:p>
    <w:p w14:paraId="6B1A2A05" w14:textId="2BE6EDC5" w:rsidR="005A65AF" w:rsidRPr="005A65AF" w:rsidRDefault="005A65AF" w:rsidP="00D47E0A">
      <w:pPr>
        <w:tabs>
          <w:tab w:val="left" w:pos="4495"/>
        </w:tabs>
        <w:spacing w:line="360" w:lineRule="auto"/>
        <w:ind w:right="-93"/>
        <w:jc w:val="both"/>
        <w:rPr>
          <w:rFonts w:ascii="Arial" w:hAnsi="Arial" w:cs="Arial"/>
          <w:bCs/>
          <w:sz w:val="23"/>
          <w:szCs w:val="23"/>
        </w:rPr>
      </w:pPr>
      <w:r>
        <w:rPr>
          <w:rFonts w:ascii="Arial" w:hAnsi="Arial" w:cs="Arial"/>
          <w:bCs/>
          <w:sz w:val="23"/>
          <w:szCs w:val="23"/>
        </w:rPr>
        <w:t xml:space="preserve">Por ende, de la demanda no se desprenden elementos que sugieran que la parte actora se encontraba imposibilitada en atender la diligencia, es decir, estuvo en aptitudes de </w:t>
      </w:r>
      <w:r w:rsidR="003879CD">
        <w:rPr>
          <w:rFonts w:ascii="Arial" w:hAnsi="Arial" w:cs="Arial"/>
          <w:bCs/>
          <w:sz w:val="23"/>
          <w:szCs w:val="23"/>
        </w:rPr>
        <w:t>ejercer su derecho de rendir alegatos,</w:t>
      </w:r>
      <w:r>
        <w:rPr>
          <w:rFonts w:ascii="Arial" w:hAnsi="Arial" w:cs="Arial"/>
          <w:bCs/>
          <w:sz w:val="23"/>
          <w:szCs w:val="23"/>
        </w:rPr>
        <w:t xml:space="preserve"> por lo que</w:t>
      </w:r>
      <w:r w:rsidR="002F3069">
        <w:rPr>
          <w:rFonts w:ascii="Arial" w:hAnsi="Arial" w:cs="Arial"/>
          <w:bCs/>
          <w:sz w:val="23"/>
          <w:szCs w:val="23"/>
        </w:rPr>
        <w:t xml:space="preserve"> resulta </w:t>
      </w:r>
      <w:r>
        <w:rPr>
          <w:rFonts w:ascii="Arial" w:hAnsi="Arial" w:cs="Arial"/>
          <w:bCs/>
          <w:sz w:val="23"/>
          <w:szCs w:val="23"/>
        </w:rPr>
        <w:t>inoperante la pretensión de reponer el procedimiento.</w:t>
      </w:r>
    </w:p>
    <w:p w14:paraId="164CF6FD" w14:textId="5C4C456A" w:rsidR="00D47E0A" w:rsidRDefault="00D47E0A" w:rsidP="00D47E0A">
      <w:pPr>
        <w:tabs>
          <w:tab w:val="left" w:pos="4495"/>
        </w:tabs>
        <w:spacing w:line="360" w:lineRule="auto"/>
        <w:jc w:val="both"/>
        <w:rPr>
          <w:rFonts w:ascii="Arial" w:hAnsi="Arial" w:cs="Arial"/>
          <w:bCs/>
          <w:sz w:val="23"/>
          <w:szCs w:val="23"/>
        </w:rPr>
      </w:pPr>
      <w:r>
        <w:rPr>
          <w:rFonts w:ascii="Arial" w:hAnsi="Arial" w:cs="Arial"/>
          <w:bCs/>
          <w:sz w:val="23"/>
          <w:szCs w:val="23"/>
        </w:rPr>
        <w:lastRenderedPageBreak/>
        <w:t>No pasa desapercibido para este Tribunal que quienes son parte de algún mecanismo jurisdiccional, tienen expedita la posibilidad de consultar los autos, e incluso, ante la accesibilidad de las innovaciones tecnol</w:t>
      </w:r>
      <w:r w:rsidR="00BB588F">
        <w:rPr>
          <w:rFonts w:ascii="Arial" w:hAnsi="Arial" w:cs="Arial"/>
          <w:bCs/>
          <w:sz w:val="23"/>
          <w:szCs w:val="23"/>
        </w:rPr>
        <w:t>ógicas</w:t>
      </w:r>
      <w:r>
        <w:rPr>
          <w:rFonts w:ascii="Arial" w:hAnsi="Arial" w:cs="Arial"/>
          <w:bCs/>
          <w:sz w:val="23"/>
          <w:szCs w:val="23"/>
        </w:rPr>
        <w:t xml:space="preserve"> que permiten la reproducción de las constancias respectivas de una manera más ágil mediante el uso de dispositivos fotográficos o cualquier medio electrónico de reproducción portátil.</w:t>
      </w:r>
    </w:p>
    <w:p w14:paraId="21ABF35F" w14:textId="77777777" w:rsidR="00D47E0A" w:rsidRDefault="00D47E0A" w:rsidP="00D47E0A">
      <w:pPr>
        <w:tabs>
          <w:tab w:val="left" w:pos="4495"/>
        </w:tabs>
        <w:spacing w:line="360" w:lineRule="auto"/>
        <w:jc w:val="both"/>
        <w:rPr>
          <w:rFonts w:ascii="Arial" w:hAnsi="Arial" w:cs="Arial"/>
          <w:bCs/>
          <w:sz w:val="23"/>
          <w:szCs w:val="23"/>
        </w:rPr>
      </w:pPr>
    </w:p>
    <w:p w14:paraId="2549B55A" w14:textId="5AA70C47" w:rsidR="00D47E0A" w:rsidRDefault="00D47E0A" w:rsidP="00D47E0A">
      <w:pPr>
        <w:tabs>
          <w:tab w:val="left" w:pos="4495"/>
        </w:tabs>
        <w:spacing w:line="360" w:lineRule="auto"/>
        <w:jc w:val="both"/>
        <w:rPr>
          <w:rFonts w:ascii="Arial" w:hAnsi="Arial" w:cs="Arial"/>
          <w:sz w:val="23"/>
          <w:szCs w:val="23"/>
        </w:rPr>
      </w:pPr>
      <w:r>
        <w:rPr>
          <w:rFonts w:ascii="Arial" w:hAnsi="Arial" w:cs="Arial"/>
          <w:sz w:val="23"/>
          <w:szCs w:val="23"/>
        </w:rPr>
        <w:t>En tales consideraciones, y en virtud de que en la actualidad existe un gran a</w:t>
      </w:r>
      <w:r w:rsidR="00EB13F0">
        <w:rPr>
          <w:rFonts w:ascii="Arial" w:hAnsi="Arial" w:cs="Arial"/>
          <w:sz w:val="23"/>
          <w:szCs w:val="23"/>
        </w:rPr>
        <w:t>uge</w:t>
      </w:r>
      <w:r>
        <w:rPr>
          <w:rFonts w:ascii="Arial" w:hAnsi="Arial" w:cs="Arial"/>
          <w:sz w:val="23"/>
          <w:szCs w:val="23"/>
        </w:rPr>
        <w:t xml:space="preserve"> de la utilización de los medios electrónicos como herramientas para la reproducción de la información judicial que obran en los expedientes, es pertinente </w:t>
      </w:r>
      <w:r w:rsidR="00EB13F0">
        <w:rPr>
          <w:rFonts w:ascii="Arial" w:hAnsi="Arial" w:cs="Arial"/>
          <w:sz w:val="23"/>
          <w:szCs w:val="23"/>
        </w:rPr>
        <w:t xml:space="preserve">considerar </w:t>
      </w:r>
      <w:r>
        <w:rPr>
          <w:rFonts w:ascii="Arial" w:hAnsi="Arial" w:cs="Arial"/>
          <w:sz w:val="23"/>
          <w:szCs w:val="23"/>
        </w:rPr>
        <w:t>que no existe limitante alguna para que las partes de un procedimiento legal, puedan emplear medios digitales con la finalidad de imponerse de las constancias que obran en el expediente.</w:t>
      </w:r>
      <w:r w:rsidR="003D373C">
        <w:rPr>
          <w:rFonts w:ascii="Arial" w:hAnsi="Arial" w:cs="Arial"/>
          <w:sz w:val="23"/>
          <w:szCs w:val="23"/>
        </w:rPr>
        <w:t xml:space="preserve"> A</w:t>
      </w:r>
      <w:r>
        <w:rPr>
          <w:rFonts w:ascii="Arial" w:hAnsi="Arial" w:cs="Arial"/>
          <w:sz w:val="23"/>
          <w:szCs w:val="23"/>
        </w:rPr>
        <w:t xml:space="preserve"> efecto de robustecer lo anteriormente establecido, sirva las siguientes tesis de la Suprema corte de Justicia de la Nación</w:t>
      </w:r>
      <w:r w:rsidR="003517F8">
        <w:rPr>
          <w:rFonts w:ascii="Arial" w:hAnsi="Arial" w:cs="Arial"/>
          <w:sz w:val="23"/>
          <w:szCs w:val="23"/>
        </w:rPr>
        <w:t>.</w:t>
      </w:r>
      <w:r>
        <w:rPr>
          <w:rStyle w:val="Refdenotaalpie"/>
          <w:rFonts w:ascii="Arial" w:hAnsi="Arial" w:cs="Arial"/>
          <w:sz w:val="23"/>
          <w:szCs w:val="23"/>
        </w:rPr>
        <w:footnoteReference w:id="11"/>
      </w:r>
    </w:p>
    <w:p w14:paraId="17BF0328" w14:textId="77777777" w:rsidR="00D47E0A" w:rsidRDefault="00D47E0A" w:rsidP="00D47E0A">
      <w:pPr>
        <w:tabs>
          <w:tab w:val="left" w:pos="4495"/>
        </w:tabs>
        <w:spacing w:line="360" w:lineRule="auto"/>
        <w:jc w:val="both"/>
        <w:rPr>
          <w:rFonts w:ascii="Arial" w:hAnsi="Arial" w:cs="Arial"/>
          <w:sz w:val="23"/>
          <w:szCs w:val="23"/>
        </w:rPr>
      </w:pPr>
    </w:p>
    <w:p w14:paraId="15E8D79F" w14:textId="7C43ECE2" w:rsidR="00D47E0A" w:rsidRPr="00497628" w:rsidRDefault="00D47E0A" w:rsidP="00D47E0A">
      <w:pPr>
        <w:tabs>
          <w:tab w:val="left" w:pos="4495"/>
        </w:tabs>
        <w:spacing w:line="360" w:lineRule="auto"/>
        <w:jc w:val="both"/>
        <w:rPr>
          <w:rFonts w:ascii="Arial" w:hAnsi="Arial" w:cs="Arial"/>
          <w:sz w:val="23"/>
          <w:szCs w:val="23"/>
        </w:rPr>
      </w:pPr>
      <w:r w:rsidRPr="00497628">
        <w:rPr>
          <w:rFonts w:ascii="Arial" w:hAnsi="Arial" w:cs="Arial"/>
          <w:sz w:val="23"/>
          <w:szCs w:val="23"/>
        </w:rPr>
        <w:t xml:space="preserve">I.1o.A.22 K (10a.), de los Tribunales Colegiados de Circuito, cuyo rubro es REPRODUCCIÓN DIGITAL DE CONSTANCIAS DEL EXPEDIENTE DE AMPARO. LAS PARTES Y SUS AUTORIZADOS NO REQUIEREN AUTORIZACIÓN EXPRESA DEL ÓRGANO JURISDICCIONAL PARA OBTENERLAS, AL TRATARSE DE UNA ACTIVIDAD COMPRENDIDA DENTRO DEL CONCEPTO DE "IMPONERSE DE AUTOS" </w:t>
      </w:r>
    </w:p>
    <w:p w14:paraId="20A4AA2F" w14:textId="77777777" w:rsidR="00D47E0A" w:rsidRPr="00497628" w:rsidRDefault="00D47E0A" w:rsidP="00D47E0A">
      <w:pPr>
        <w:tabs>
          <w:tab w:val="left" w:pos="4495"/>
        </w:tabs>
        <w:spacing w:line="360" w:lineRule="auto"/>
        <w:jc w:val="both"/>
        <w:rPr>
          <w:rFonts w:ascii="Arial" w:hAnsi="Arial" w:cs="Arial"/>
          <w:sz w:val="23"/>
          <w:szCs w:val="23"/>
        </w:rPr>
      </w:pPr>
    </w:p>
    <w:p w14:paraId="6821821F" w14:textId="5579E4C2" w:rsidR="00D47E0A" w:rsidRPr="00497628" w:rsidRDefault="00D47E0A" w:rsidP="00D47E0A">
      <w:pPr>
        <w:tabs>
          <w:tab w:val="left" w:pos="4495"/>
        </w:tabs>
        <w:spacing w:line="360" w:lineRule="auto"/>
        <w:jc w:val="both"/>
        <w:rPr>
          <w:rFonts w:ascii="Arial" w:hAnsi="Arial" w:cs="Arial"/>
          <w:sz w:val="23"/>
          <w:szCs w:val="23"/>
        </w:rPr>
      </w:pPr>
      <w:r w:rsidRPr="00497628">
        <w:rPr>
          <w:rFonts w:ascii="Arial" w:hAnsi="Arial" w:cs="Arial"/>
          <w:sz w:val="23"/>
          <w:szCs w:val="23"/>
        </w:rPr>
        <w:t xml:space="preserve">I.3o.C.725 C, de los Tribunales Colegiados de Circuito, cuyo rubro es REPRODUCCIÓN ELECTRÓNICA DE ACTUACIONES JUDICIALES. LAS PARTES PUEDEN RECIBIR </w:t>
      </w:r>
      <w:r w:rsidR="00497628" w:rsidRPr="00497628">
        <w:rPr>
          <w:rFonts w:ascii="Arial" w:hAnsi="Arial" w:cs="Arial"/>
          <w:sz w:val="23"/>
          <w:szCs w:val="23"/>
        </w:rPr>
        <w:t>AUTORIZACIÓN,</w:t>
      </w:r>
      <w:r w:rsidRPr="00497628">
        <w:rPr>
          <w:rFonts w:ascii="Arial" w:hAnsi="Arial" w:cs="Arial"/>
          <w:sz w:val="23"/>
          <w:szCs w:val="23"/>
        </w:rPr>
        <w:t xml:space="preserve"> AUNQUE NO EXISTA REGULACIÓN EXPRESA EN LA LEY DE AMPARO NI EN SU LEY SUPLETORIA.</w:t>
      </w:r>
    </w:p>
    <w:p w14:paraId="254CCB8C" w14:textId="18B7E657" w:rsidR="00AE71B6" w:rsidRDefault="00AE71B6" w:rsidP="00D47E0A">
      <w:pPr>
        <w:tabs>
          <w:tab w:val="left" w:pos="4495"/>
        </w:tabs>
        <w:spacing w:line="360" w:lineRule="auto"/>
        <w:jc w:val="both"/>
        <w:rPr>
          <w:rFonts w:ascii="Arial" w:hAnsi="Arial" w:cs="Arial"/>
          <w:sz w:val="23"/>
          <w:szCs w:val="23"/>
        </w:rPr>
      </w:pPr>
    </w:p>
    <w:p w14:paraId="620C4768" w14:textId="74D0FB9C" w:rsidR="005F6DBB" w:rsidRPr="005F6DBB" w:rsidRDefault="005F6DBB" w:rsidP="00D47E0A">
      <w:pPr>
        <w:tabs>
          <w:tab w:val="left" w:pos="4495"/>
        </w:tabs>
        <w:spacing w:line="360" w:lineRule="auto"/>
        <w:jc w:val="both"/>
        <w:rPr>
          <w:rFonts w:ascii="Arial" w:hAnsi="Arial" w:cs="Arial"/>
          <w:b/>
          <w:bCs/>
          <w:sz w:val="23"/>
          <w:szCs w:val="23"/>
        </w:rPr>
      </w:pPr>
      <w:r w:rsidRPr="005F6DBB">
        <w:rPr>
          <w:rFonts w:ascii="Arial" w:hAnsi="Arial" w:cs="Arial"/>
          <w:b/>
          <w:bCs/>
          <w:sz w:val="23"/>
          <w:szCs w:val="23"/>
        </w:rPr>
        <w:t xml:space="preserve">Conclusión. </w:t>
      </w:r>
    </w:p>
    <w:p w14:paraId="10519413" w14:textId="24AA4EE2" w:rsidR="005F6DBB" w:rsidRDefault="005F6DBB" w:rsidP="00D47E0A">
      <w:pPr>
        <w:tabs>
          <w:tab w:val="left" w:pos="4495"/>
        </w:tabs>
        <w:spacing w:line="360" w:lineRule="auto"/>
        <w:jc w:val="both"/>
        <w:rPr>
          <w:rFonts w:ascii="Arial" w:hAnsi="Arial" w:cs="Arial"/>
          <w:sz w:val="23"/>
          <w:szCs w:val="23"/>
        </w:rPr>
      </w:pPr>
    </w:p>
    <w:p w14:paraId="092BCFCC" w14:textId="6B8F3724" w:rsidR="002A3406" w:rsidRDefault="005F6DBB" w:rsidP="002A3406">
      <w:pPr>
        <w:tabs>
          <w:tab w:val="left" w:pos="4495"/>
        </w:tabs>
        <w:spacing w:line="360" w:lineRule="auto"/>
        <w:jc w:val="both"/>
        <w:rPr>
          <w:rFonts w:ascii="Arial" w:hAnsi="Arial" w:cs="Arial"/>
          <w:sz w:val="23"/>
          <w:szCs w:val="23"/>
        </w:rPr>
      </w:pPr>
      <w:r>
        <w:rPr>
          <w:rFonts w:ascii="Arial" w:hAnsi="Arial" w:cs="Arial"/>
          <w:sz w:val="23"/>
          <w:szCs w:val="23"/>
        </w:rPr>
        <w:t xml:space="preserve">Este Tribunal determina que son fundados los </w:t>
      </w:r>
      <w:r w:rsidR="00B029AF">
        <w:rPr>
          <w:rFonts w:ascii="Arial" w:hAnsi="Arial" w:cs="Arial"/>
          <w:sz w:val="23"/>
          <w:szCs w:val="23"/>
        </w:rPr>
        <w:t>agravios</w:t>
      </w:r>
      <w:r>
        <w:rPr>
          <w:rFonts w:ascii="Arial" w:hAnsi="Arial" w:cs="Arial"/>
          <w:sz w:val="23"/>
          <w:szCs w:val="23"/>
        </w:rPr>
        <w:t xml:space="preserve"> encaminados a</w:t>
      </w:r>
      <w:r w:rsidR="00B029AF">
        <w:rPr>
          <w:rFonts w:ascii="Arial" w:hAnsi="Arial" w:cs="Arial"/>
          <w:sz w:val="23"/>
          <w:szCs w:val="23"/>
        </w:rPr>
        <w:t xml:space="preserve"> considerar </w:t>
      </w:r>
      <w:r w:rsidR="002A3406">
        <w:rPr>
          <w:rFonts w:ascii="Arial" w:hAnsi="Arial" w:cs="Arial"/>
          <w:sz w:val="23"/>
          <w:szCs w:val="23"/>
        </w:rPr>
        <w:t>inconstitucionales</w:t>
      </w:r>
      <w:r w:rsidR="00B029AF">
        <w:rPr>
          <w:rFonts w:ascii="Arial" w:hAnsi="Arial" w:cs="Arial"/>
          <w:sz w:val="23"/>
          <w:szCs w:val="23"/>
        </w:rPr>
        <w:t xml:space="preserve"> los cobros </w:t>
      </w:r>
      <w:r w:rsidR="002A3406">
        <w:rPr>
          <w:rFonts w:ascii="Arial" w:hAnsi="Arial" w:cs="Arial"/>
          <w:sz w:val="23"/>
          <w:szCs w:val="23"/>
        </w:rPr>
        <w:t>desproporcionados</w:t>
      </w:r>
      <w:r w:rsidR="00B029AF">
        <w:rPr>
          <w:rFonts w:ascii="Arial" w:hAnsi="Arial" w:cs="Arial"/>
          <w:sz w:val="23"/>
          <w:szCs w:val="23"/>
        </w:rPr>
        <w:t xml:space="preserve"> de la emisión de copias simples de actuaciones en un expediente, y a su vez, son infundados lo dirigidos a reponer </w:t>
      </w:r>
      <w:r w:rsidR="002A3406">
        <w:rPr>
          <w:rFonts w:ascii="Arial" w:hAnsi="Arial" w:cs="Arial"/>
          <w:sz w:val="23"/>
          <w:szCs w:val="23"/>
        </w:rPr>
        <w:t>el término para rendir alegatos en un procedimiento sancionador, dado que no existió obstáculo o limitante suficiente para la promovente, que le hubiera impedido conocer las constancias documentales en cuestión.</w:t>
      </w:r>
    </w:p>
    <w:p w14:paraId="70434980" w14:textId="77777777" w:rsidR="00DE76C0" w:rsidRDefault="00DE76C0" w:rsidP="002A3406">
      <w:pPr>
        <w:tabs>
          <w:tab w:val="left" w:pos="4495"/>
        </w:tabs>
        <w:spacing w:line="360" w:lineRule="auto"/>
        <w:jc w:val="both"/>
        <w:rPr>
          <w:rFonts w:ascii="Arial" w:hAnsi="Arial" w:cs="Arial"/>
          <w:sz w:val="23"/>
          <w:szCs w:val="23"/>
        </w:rPr>
      </w:pPr>
    </w:p>
    <w:p w14:paraId="41C1B216" w14:textId="77777777" w:rsidR="005E0D4D" w:rsidRPr="00C65BD4" w:rsidRDefault="005E0D4D" w:rsidP="007714AC">
      <w:pPr>
        <w:pStyle w:val="NormalWeb"/>
        <w:tabs>
          <w:tab w:val="left" w:pos="0"/>
          <w:tab w:val="left" w:pos="426"/>
        </w:tabs>
        <w:spacing w:before="0" w:beforeAutospacing="0" w:after="0" w:afterAutospacing="0" w:line="360" w:lineRule="auto"/>
        <w:contextualSpacing/>
        <w:mirrorIndents/>
        <w:jc w:val="center"/>
        <w:rPr>
          <w:rFonts w:ascii="Arial" w:hAnsi="Arial" w:cs="Arial"/>
          <w:b/>
          <w:sz w:val="23"/>
          <w:szCs w:val="23"/>
        </w:rPr>
      </w:pPr>
      <w:r w:rsidRPr="00C65BD4">
        <w:rPr>
          <w:rFonts w:ascii="Arial" w:hAnsi="Arial" w:cs="Arial"/>
          <w:b/>
          <w:sz w:val="23"/>
          <w:szCs w:val="23"/>
        </w:rPr>
        <w:t>RESOLUTIVOS.</w:t>
      </w:r>
    </w:p>
    <w:p w14:paraId="3ED9D17B" w14:textId="77777777" w:rsidR="005E0D4D" w:rsidRPr="00C65BD4" w:rsidRDefault="005E0D4D" w:rsidP="005E0D4D">
      <w:pPr>
        <w:spacing w:line="360" w:lineRule="auto"/>
        <w:jc w:val="both"/>
        <w:rPr>
          <w:rFonts w:ascii="Arial" w:hAnsi="Arial" w:cs="Arial"/>
          <w:sz w:val="23"/>
          <w:szCs w:val="23"/>
        </w:rPr>
      </w:pPr>
    </w:p>
    <w:p w14:paraId="7BA11AE9" w14:textId="7437234F" w:rsidR="007714AC" w:rsidRDefault="00E160F9" w:rsidP="00B63334">
      <w:pPr>
        <w:spacing w:line="360" w:lineRule="auto"/>
        <w:jc w:val="both"/>
        <w:rPr>
          <w:rFonts w:ascii="Arial" w:hAnsi="Arial" w:cs="Arial"/>
          <w:sz w:val="23"/>
          <w:szCs w:val="23"/>
        </w:rPr>
      </w:pPr>
      <w:r>
        <w:rPr>
          <w:rFonts w:ascii="Arial" w:hAnsi="Arial" w:cs="Arial"/>
          <w:b/>
          <w:sz w:val="23"/>
          <w:szCs w:val="23"/>
        </w:rPr>
        <w:t>PRIMERO</w:t>
      </w:r>
      <w:r w:rsidR="005E0D4D" w:rsidRPr="00057086">
        <w:rPr>
          <w:rFonts w:ascii="Arial" w:hAnsi="Arial" w:cs="Arial"/>
          <w:b/>
          <w:sz w:val="23"/>
          <w:szCs w:val="23"/>
        </w:rPr>
        <w:t>.</w:t>
      </w:r>
      <w:r w:rsidR="00B63334">
        <w:rPr>
          <w:rFonts w:ascii="Arial" w:hAnsi="Arial" w:cs="Arial"/>
          <w:sz w:val="23"/>
          <w:szCs w:val="23"/>
        </w:rPr>
        <w:t xml:space="preserve"> S</w:t>
      </w:r>
      <w:r w:rsidR="008F0A67">
        <w:rPr>
          <w:rFonts w:ascii="Arial" w:hAnsi="Arial" w:cs="Arial"/>
          <w:sz w:val="23"/>
          <w:szCs w:val="23"/>
        </w:rPr>
        <w:t>e declara</w:t>
      </w:r>
      <w:r w:rsidR="007714AC">
        <w:rPr>
          <w:rFonts w:ascii="Arial" w:hAnsi="Arial" w:cs="Arial"/>
          <w:sz w:val="23"/>
          <w:szCs w:val="23"/>
        </w:rPr>
        <w:t xml:space="preserve"> </w:t>
      </w:r>
      <w:r w:rsidR="007714AC" w:rsidRPr="00D366A6">
        <w:rPr>
          <w:rFonts w:ascii="Arial" w:hAnsi="Arial" w:cs="Arial"/>
          <w:b/>
          <w:bCs/>
          <w:sz w:val="23"/>
          <w:szCs w:val="23"/>
        </w:rPr>
        <w:t>fundado</w:t>
      </w:r>
      <w:r w:rsidR="007714AC">
        <w:rPr>
          <w:rFonts w:ascii="Arial" w:hAnsi="Arial" w:cs="Arial"/>
          <w:sz w:val="23"/>
          <w:szCs w:val="23"/>
        </w:rPr>
        <w:t xml:space="preserve"> el agravio sobre la </w:t>
      </w:r>
      <w:r w:rsidR="00CB01AA">
        <w:rPr>
          <w:rFonts w:ascii="Arial" w:hAnsi="Arial" w:cs="Arial"/>
          <w:sz w:val="23"/>
          <w:szCs w:val="23"/>
        </w:rPr>
        <w:t>inconstitucionalidad</w:t>
      </w:r>
      <w:r w:rsidR="007714AC">
        <w:rPr>
          <w:rFonts w:ascii="Arial" w:hAnsi="Arial" w:cs="Arial"/>
          <w:sz w:val="23"/>
          <w:szCs w:val="23"/>
        </w:rPr>
        <w:t xml:space="preserve"> del costo de expedición de copias simples por parte del Instituto.</w:t>
      </w:r>
    </w:p>
    <w:p w14:paraId="566BB356" w14:textId="7CCBC307" w:rsidR="00E160F9" w:rsidRDefault="00E160F9" w:rsidP="00B63334">
      <w:pPr>
        <w:spacing w:line="360" w:lineRule="auto"/>
        <w:jc w:val="both"/>
        <w:rPr>
          <w:rFonts w:ascii="Arial" w:hAnsi="Arial" w:cs="Arial"/>
          <w:sz w:val="23"/>
          <w:szCs w:val="23"/>
        </w:rPr>
      </w:pPr>
    </w:p>
    <w:p w14:paraId="3005ED1D" w14:textId="6DBCB7A7" w:rsidR="00E160F9" w:rsidRDefault="00E160F9" w:rsidP="00B63334">
      <w:pPr>
        <w:spacing w:line="360" w:lineRule="auto"/>
        <w:jc w:val="both"/>
        <w:rPr>
          <w:rFonts w:ascii="Arial" w:hAnsi="Arial" w:cs="Arial"/>
          <w:sz w:val="23"/>
          <w:szCs w:val="23"/>
        </w:rPr>
      </w:pPr>
      <w:r w:rsidRPr="001B7F44">
        <w:rPr>
          <w:rFonts w:ascii="Arial" w:hAnsi="Arial" w:cs="Arial"/>
          <w:b/>
          <w:bCs/>
          <w:sz w:val="23"/>
          <w:szCs w:val="23"/>
        </w:rPr>
        <w:lastRenderedPageBreak/>
        <w:t>SEGUNDO.</w:t>
      </w:r>
      <w:r>
        <w:rPr>
          <w:rFonts w:ascii="Arial" w:hAnsi="Arial" w:cs="Arial"/>
          <w:sz w:val="23"/>
          <w:szCs w:val="23"/>
        </w:rPr>
        <w:t xml:space="preserve"> </w:t>
      </w:r>
      <w:r w:rsidR="00CB01AA">
        <w:rPr>
          <w:rFonts w:ascii="Arial" w:hAnsi="Arial" w:cs="Arial"/>
          <w:sz w:val="23"/>
          <w:szCs w:val="23"/>
        </w:rPr>
        <w:t xml:space="preserve">Se </w:t>
      </w:r>
      <w:r w:rsidR="00CB01AA" w:rsidRPr="00D366A6">
        <w:rPr>
          <w:rFonts w:ascii="Arial" w:hAnsi="Arial" w:cs="Arial"/>
          <w:b/>
          <w:bCs/>
          <w:sz w:val="23"/>
          <w:szCs w:val="23"/>
        </w:rPr>
        <w:t>exhorta</w:t>
      </w:r>
      <w:r w:rsidR="00CB01AA">
        <w:rPr>
          <w:rFonts w:ascii="Arial" w:hAnsi="Arial" w:cs="Arial"/>
          <w:sz w:val="23"/>
          <w:szCs w:val="23"/>
        </w:rPr>
        <w:t xml:space="preserve"> al Instituto a que efectúe un ajuste al valor que establece en el precio de expedición de copias simples, </w:t>
      </w:r>
      <w:r w:rsidR="00D366A6">
        <w:rPr>
          <w:rFonts w:ascii="Arial" w:hAnsi="Arial" w:cs="Arial"/>
          <w:sz w:val="23"/>
          <w:szCs w:val="23"/>
        </w:rPr>
        <w:t>de acuerdo a lo señalado en la presente sentencia.</w:t>
      </w:r>
      <w:r w:rsidR="00FB5F04">
        <w:rPr>
          <w:rStyle w:val="Refdenotaalpie"/>
          <w:rFonts w:ascii="Arial" w:hAnsi="Arial" w:cs="Arial"/>
          <w:sz w:val="23"/>
          <w:szCs w:val="23"/>
        </w:rPr>
        <w:footnoteReference w:id="12"/>
      </w:r>
    </w:p>
    <w:p w14:paraId="506444E0" w14:textId="31B32941" w:rsidR="001B7F44" w:rsidRDefault="001B7F44" w:rsidP="00B63334">
      <w:pPr>
        <w:spacing w:line="360" w:lineRule="auto"/>
        <w:jc w:val="both"/>
        <w:rPr>
          <w:rFonts w:ascii="Arial" w:hAnsi="Arial" w:cs="Arial"/>
          <w:sz w:val="23"/>
          <w:szCs w:val="23"/>
        </w:rPr>
      </w:pPr>
    </w:p>
    <w:p w14:paraId="41428153" w14:textId="1E86CC07" w:rsidR="001B7F44" w:rsidRDefault="001B7F44" w:rsidP="00B63334">
      <w:pPr>
        <w:spacing w:line="360" w:lineRule="auto"/>
        <w:jc w:val="both"/>
        <w:rPr>
          <w:rFonts w:ascii="Arial" w:hAnsi="Arial" w:cs="Arial"/>
          <w:sz w:val="23"/>
          <w:szCs w:val="23"/>
        </w:rPr>
      </w:pPr>
      <w:r w:rsidRPr="001B7F44">
        <w:rPr>
          <w:rFonts w:ascii="Arial" w:hAnsi="Arial" w:cs="Arial"/>
          <w:b/>
          <w:bCs/>
          <w:sz w:val="23"/>
          <w:szCs w:val="23"/>
        </w:rPr>
        <w:t>TERCERO.</w:t>
      </w:r>
      <w:r>
        <w:rPr>
          <w:rFonts w:ascii="Arial" w:hAnsi="Arial" w:cs="Arial"/>
          <w:sz w:val="23"/>
          <w:szCs w:val="23"/>
        </w:rPr>
        <w:t xml:space="preserve"> </w:t>
      </w:r>
      <w:r w:rsidR="00D366A6">
        <w:rPr>
          <w:rFonts w:ascii="Arial" w:hAnsi="Arial" w:cs="Arial"/>
          <w:sz w:val="23"/>
          <w:szCs w:val="23"/>
        </w:rPr>
        <w:t xml:space="preserve">Son </w:t>
      </w:r>
      <w:r w:rsidR="00D366A6" w:rsidRPr="00AC4EF4">
        <w:rPr>
          <w:rFonts w:ascii="Arial" w:hAnsi="Arial" w:cs="Arial"/>
          <w:b/>
          <w:bCs/>
          <w:sz w:val="23"/>
          <w:szCs w:val="23"/>
        </w:rPr>
        <w:t xml:space="preserve">infundados </w:t>
      </w:r>
      <w:r w:rsidR="00D366A6">
        <w:rPr>
          <w:rFonts w:ascii="Arial" w:hAnsi="Arial" w:cs="Arial"/>
          <w:sz w:val="23"/>
          <w:szCs w:val="23"/>
        </w:rPr>
        <w:t>los agravios</w:t>
      </w:r>
      <w:r w:rsidR="00AC4EF4">
        <w:rPr>
          <w:rFonts w:ascii="Arial" w:hAnsi="Arial" w:cs="Arial"/>
          <w:sz w:val="23"/>
          <w:szCs w:val="23"/>
        </w:rPr>
        <w:t xml:space="preserve"> encaminados a la reposición del plazo para rendir alegatos en el Procedimiento Ordinario Sancionador 007 de este año.</w:t>
      </w:r>
    </w:p>
    <w:p w14:paraId="00F79D23" w14:textId="3653F13A" w:rsidR="00E160F9" w:rsidRDefault="00E160F9" w:rsidP="00B63334">
      <w:pPr>
        <w:spacing w:line="360" w:lineRule="auto"/>
        <w:jc w:val="both"/>
        <w:rPr>
          <w:rFonts w:ascii="Arial" w:hAnsi="Arial" w:cs="Arial"/>
          <w:sz w:val="23"/>
          <w:szCs w:val="23"/>
        </w:rPr>
      </w:pPr>
    </w:p>
    <w:p w14:paraId="12318924" w14:textId="77777777" w:rsidR="005E0D4D" w:rsidRDefault="005E0D4D" w:rsidP="005E0D4D">
      <w:pPr>
        <w:pStyle w:val="NormalWeb"/>
        <w:tabs>
          <w:tab w:val="left" w:pos="0"/>
          <w:tab w:val="left" w:pos="426"/>
        </w:tabs>
        <w:spacing w:before="0" w:beforeAutospacing="0" w:after="0" w:afterAutospacing="0" w:line="360" w:lineRule="auto"/>
        <w:contextualSpacing/>
        <w:mirrorIndents/>
        <w:jc w:val="both"/>
        <w:rPr>
          <w:rFonts w:ascii="Arial" w:hAnsi="Arial" w:cs="Arial"/>
          <w:sz w:val="23"/>
          <w:szCs w:val="23"/>
        </w:rPr>
      </w:pPr>
      <w:r w:rsidRPr="00C65BD4">
        <w:rPr>
          <w:rFonts w:ascii="Arial" w:hAnsi="Arial" w:cs="Arial"/>
          <w:b/>
          <w:sz w:val="23"/>
          <w:szCs w:val="23"/>
        </w:rPr>
        <w:t xml:space="preserve">Notifíquese.  </w:t>
      </w:r>
      <w:r w:rsidRPr="00C65BD4">
        <w:rPr>
          <w:rFonts w:ascii="Arial" w:hAnsi="Arial" w:cs="Arial"/>
          <w:sz w:val="23"/>
          <w:szCs w:val="23"/>
        </w:rPr>
        <w:t>Así lo resolvió el Tribunal Electoral del Estado de Aguascalientes, por unanimidad de votos de la Magistrada y Magistrados que lo integran, ante el Secretario General de Acuerdos, quien autoriza y da fe.</w:t>
      </w:r>
    </w:p>
    <w:tbl>
      <w:tblPr>
        <w:tblW w:w="8988" w:type="dxa"/>
        <w:tblBorders>
          <w:top w:val="nil"/>
          <w:left w:val="nil"/>
          <w:bottom w:val="nil"/>
          <w:right w:val="nil"/>
          <w:insideH w:val="nil"/>
          <w:insideV w:val="nil"/>
        </w:tblBorders>
        <w:tblLayout w:type="fixed"/>
        <w:tblLook w:val="0400" w:firstRow="0" w:lastRow="0" w:firstColumn="0" w:lastColumn="0" w:noHBand="0" w:noVBand="1"/>
      </w:tblPr>
      <w:tblGrid>
        <w:gridCol w:w="4493"/>
        <w:gridCol w:w="4495"/>
      </w:tblGrid>
      <w:tr w:rsidR="005E0D4D" w:rsidRPr="00C65BD4" w14:paraId="7EFD5BC6" w14:textId="77777777" w:rsidTr="00684E8E">
        <w:trPr>
          <w:trHeight w:val="1938"/>
        </w:trPr>
        <w:tc>
          <w:tcPr>
            <w:tcW w:w="8988" w:type="dxa"/>
            <w:gridSpan w:val="2"/>
          </w:tcPr>
          <w:p w14:paraId="33C9E831"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63DD693B"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MAGISTRADA PRESIDENTA</w:t>
            </w:r>
          </w:p>
          <w:p w14:paraId="401AD693"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706C1F65"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CLAUDIA ELOISA DÍAZ DE LEÓN GONZÁLEZ</w:t>
            </w:r>
          </w:p>
        </w:tc>
      </w:tr>
      <w:tr w:rsidR="005E0D4D" w:rsidRPr="00C65BD4" w14:paraId="29E870CC" w14:textId="77777777" w:rsidTr="00684E8E">
        <w:trPr>
          <w:trHeight w:val="1794"/>
        </w:trPr>
        <w:tc>
          <w:tcPr>
            <w:tcW w:w="4493" w:type="dxa"/>
          </w:tcPr>
          <w:p w14:paraId="76BCC782"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MAGISTRAD</w:t>
            </w:r>
            <w:r>
              <w:rPr>
                <w:rFonts w:ascii="Arial" w:eastAsia="Arial Nova" w:hAnsi="Arial" w:cs="Arial"/>
                <w:b/>
                <w:color w:val="000000"/>
                <w:sz w:val="23"/>
                <w:szCs w:val="23"/>
              </w:rPr>
              <w:t>A</w:t>
            </w:r>
          </w:p>
          <w:p w14:paraId="433EB592"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57C878E1"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40D23D95"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LAURA HORTENSIA LLAMAS HERNÁNDEZ</w:t>
            </w:r>
            <w:r w:rsidRPr="00C65BD4">
              <w:rPr>
                <w:rFonts w:ascii="Arial" w:eastAsia="Arial Nova" w:hAnsi="Arial" w:cs="Arial"/>
                <w:b/>
                <w:color w:val="000000"/>
                <w:sz w:val="23"/>
                <w:szCs w:val="23"/>
              </w:rPr>
              <w:t xml:space="preserve"> </w:t>
            </w:r>
          </w:p>
        </w:tc>
        <w:tc>
          <w:tcPr>
            <w:tcW w:w="4495" w:type="dxa"/>
          </w:tcPr>
          <w:p w14:paraId="5065E6E2"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MAGISTRADO</w:t>
            </w:r>
          </w:p>
          <w:p w14:paraId="705751A0"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60E36C0C"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0FB4EB31"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 xml:space="preserve">HÉCTOR SALVADOR </w:t>
            </w:r>
          </w:p>
          <w:p w14:paraId="2AAF80AF"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HERNÁNDEZ GALLEGOS</w:t>
            </w:r>
          </w:p>
        </w:tc>
      </w:tr>
      <w:tr w:rsidR="005E0D4D" w:rsidRPr="00C65BD4" w14:paraId="3125E23B" w14:textId="77777777" w:rsidTr="00684E8E">
        <w:trPr>
          <w:trHeight w:val="1442"/>
        </w:trPr>
        <w:tc>
          <w:tcPr>
            <w:tcW w:w="8988" w:type="dxa"/>
            <w:gridSpan w:val="2"/>
          </w:tcPr>
          <w:p w14:paraId="7D48739C"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5F882EFE"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sidRPr="00C65BD4">
              <w:rPr>
                <w:rFonts w:ascii="Arial" w:eastAsia="Arial Nova" w:hAnsi="Arial" w:cs="Arial"/>
                <w:b/>
                <w:color w:val="000000"/>
                <w:sz w:val="23"/>
                <w:szCs w:val="23"/>
              </w:rPr>
              <w:t>SECRETAR</w:t>
            </w:r>
            <w:r>
              <w:rPr>
                <w:rFonts w:ascii="Arial" w:eastAsia="Arial Nova" w:hAnsi="Arial" w:cs="Arial"/>
                <w:b/>
                <w:color w:val="000000"/>
                <w:sz w:val="23"/>
                <w:szCs w:val="23"/>
              </w:rPr>
              <w:t>ÍA GENERAL DE ACUERDOS</w:t>
            </w:r>
          </w:p>
          <w:p w14:paraId="067FA1EA" w14:textId="77777777" w:rsidR="005E0D4D"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6973471A" w14:textId="2A7309EA"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r>
              <w:rPr>
                <w:rFonts w:ascii="Arial" w:eastAsia="Arial Nova" w:hAnsi="Arial" w:cs="Arial"/>
                <w:b/>
                <w:color w:val="000000"/>
                <w:sz w:val="23"/>
                <w:szCs w:val="23"/>
              </w:rPr>
              <w:t>JESÚS OCIEL BAENA SAUCEDO</w:t>
            </w:r>
          </w:p>
          <w:p w14:paraId="067B9A06" w14:textId="77777777" w:rsidR="005E0D4D" w:rsidRPr="00C65BD4" w:rsidRDefault="005E0D4D" w:rsidP="00684E8E">
            <w:pPr>
              <w:pBdr>
                <w:top w:val="nil"/>
                <w:left w:val="nil"/>
                <w:bottom w:val="nil"/>
                <w:right w:val="nil"/>
                <w:between w:val="nil"/>
              </w:pBdr>
              <w:spacing w:line="360" w:lineRule="auto"/>
              <w:jc w:val="center"/>
              <w:rPr>
                <w:rFonts w:ascii="Arial" w:eastAsia="Arial Nova" w:hAnsi="Arial" w:cs="Arial"/>
                <w:b/>
                <w:color w:val="000000"/>
                <w:sz w:val="23"/>
                <w:szCs w:val="23"/>
              </w:rPr>
            </w:pPr>
          </w:p>
          <w:p w14:paraId="4ED08908" w14:textId="77777777" w:rsidR="005E0D4D" w:rsidRPr="00C65BD4" w:rsidRDefault="005E0D4D" w:rsidP="00684E8E">
            <w:pPr>
              <w:pBdr>
                <w:top w:val="nil"/>
                <w:left w:val="nil"/>
                <w:bottom w:val="nil"/>
                <w:right w:val="nil"/>
                <w:between w:val="nil"/>
              </w:pBdr>
              <w:spacing w:line="360" w:lineRule="auto"/>
              <w:rPr>
                <w:rFonts w:ascii="Arial" w:eastAsia="Arial Nova" w:hAnsi="Arial" w:cs="Arial"/>
                <w:b/>
                <w:color w:val="000000"/>
                <w:sz w:val="23"/>
                <w:szCs w:val="23"/>
              </w:rPr>
            </w:pPr>
          </w:p>
        </w:tc>
      </w:tr>
    </w:tbl>
    <w:p w14:paraId="5BFE8D7E" w14:textId="4F871009" w:rsidR="009F5608" w:rsidRDefault="009F5608" w:rsidP="00E77CE6">
      <w:pPr>
        <w:tabs>
          <w:tab w:val="left" w:pos="4495"/>
        </w:tabs>
        <w:spacing w:line="360" w:lineRule="auto"/>
        <w:jc w:val="both"/>
        <w:rPr>
          <w:rFonts w:ascii="Arial" w:hAnsi="Arial" w:cs="Arial"/>
          <w:sz w:val="23"/>
          <w:szCs w:val="23"/>
        </w:rPr>
      </w:pPr>
    </w:p>
    <w:p w14:paraId="5AAB4952" w14:textId="053B83AC" w:rsidR="003104B7" w:rsidRPr="005A0BAE" w:rsidRDefault="003104B7" w:rsidP="00E77CE6">
      <w:pPr>
        <w:spacing w:line="360" w:lineRule="auto"/>
        <w:jc w:val="both"/>
        <w:rPr>
          <w:rFonts w:ascii="Arial" w:hAnsi="Arial" w:cs="Arial"/>
          <w:sz w:val="23"/>
          <w:szCs w:val="23"/>
        </w:rPr>
      </w:pPr>
    </w:p>
    <w:sectPr w:rsidR="003104B7" w:rsidRPr="005A0BAE" w:rsidSect="00A177D4">
      <w:headerReference w:type="even" r:id="rId8"/>
      <w:headerReference w:type="default" r:id="rId9"/>
      <w:footerReference w:type="even" r:id="rId10"/>
      <w:footerReference w:type="default" r:id="rId11"/>
      <w:headerReference w:type="first" r:id="rId12"/>
      <w:footerReference w:type="first" r:id="rId13"/>
      <w:pgSz w:w="12240" w:h="20160" w:code="5"/>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1AAE1" w14:textId="77777777" w:rsidR="00E42E80" w:rsidRDefault="00E42E80" w:rsidP="00E5535C">
      <w:r>
        <w:separator/>
      </w:r>
    </w:p>
  </w:endnote>
  <w:endnote w:type="continuationSeparator" w:id="0">
    <w:p w14:paraId="58A8DCDE" w14:textId="77777777" w:rsidR="00E42E80" w:rsidRDefault="00E42E80" w:rsidP="00E5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2A5C" w14:textId="77777777" w:rsidR="005A564B" w:rsidRDefault="005A56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C362" w14:textId="77777777" w:rsidR="005A564B" w:rsidRDefault="005A564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4838" w14:textId="77777777" w:rsidR="005A564B" w:rsidRDefault="005A56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66061" w14:textId="77777777" w:rsidR="00E42E80" w:rsidRDefault="00E42E80" w:rsidP="00E5535C">
      <w:r>
        <w:separator/>
      </w:r>
    </w:p>
  </w:footnote>
  <w:footnote w:type="continuationSeparator" w:id="0">
    <w:p w14:paraId="4193A53D" w14:textId="77777777" w:rsidR="00E42E80" w:rsidRDefault="00E42E80" w:rsidP="00E5535C">
      <w:r>
        <w:continuationSeparator/>
      </w:r>
    </w:p>
  </w:footnote>
  <w:footnote w:id="1">
    <w:p w14:paraId="38854E72" w14:textId="4654F0B4" w:rsidR="001F43FD" w:rsidRDefault="00684E8E" w:rsidP="001F43FD">
      <w:pPr>
        <w:tabs>
          <w:tab w:val="left" w:pos="4495"/>
        </w:tabs>
        <w:spacing w:line="360" w:lineRule="auto"/>
        <w:jc w:val="both"/>
      </w:pPr>
      <w:r w:rsidRPr="0053760A">
        <w:rPr>
          <w:rStyle w:val="Refdenotaalpie"/>
          <w:rFonts w:ascii="Arial" w:hAnsi="Arial" w:cs="Arial"/>
        </w:rPr>
        <w:footnoteRef/>
      </w:r>
      <w:r w:rsidRPr="0053760A">
        <w:rPr>
          <w:rFonts w:ascii="Arial" w:hAnsi="Arial" w:cs="Arial"/>
        </w:rPr>
        <w:t xml:space="preserve"> </w:t>
      </w:r>
      <w:r w:rsidRPr="0053760A">
        <w:rPr>
          <w:rFonts w:ascii="Arial" w:hAnsi="Arial" w:cs="Arial"/>
          <w:bCs/>
        </w:rPr>
        <w:t>Robustece su postura con la acción de inconstitucionalidad 15/2019, en la que la Suprema Corte de Justicia de la Nación decretó que esos costos son inconstitucionales pues no se ajustan al valor correcto del material de reproducción.</w:t>
      </w:r>
    </w:p>
  </w:footnote>
  <w:footnote w:id="2">
    <w:p w14:paraId="50339816" w14:textId="77777777" w:rsidR="002A1AC1" w:rsidRDefault="002A1AC1" w:rsidP="002A1AC1">
      <w:pPr>
        <w:jc w:val="both"/>
        <w:rPr>
          <w:rFonts w:ascii="Arial" w:hAnsi="Arial" w:cs="Arial"/>
          <w:b/>
          <w:bCs/>
          <w:color w:val="000000"/>
          <w:lang w:eastAsia="es-MX"/>
        </w:rPr>
      </w:pPr>
      <w:r>
        <w:rPr>
          <w:rStyle w:val="Refdenotaalpie"/>
          <w:rFonts w:ascii="Arial" w:hAnsi="Arial" w:cs="Arial"/>
        </w:rPr>
        <w:footnoteRef/>
      </w:r>
      <w:r>
        <w:rPr>
          <w:rFonts w:ascii="Arial" w:hAnsi="Arial" w:cs="Arial"/>
        </w:rPr>
        <w:t xml:space="preserve"> Tesis: 1a./J. 103/2017 (10a.) </w:t>
      </w:r>
      <w:r>
        <w:rPr>
          <w:rFonts w:ascii="Arial" w:hAnsi="Arial" w:cs="Arial"/>
          <w:b/>
          <w:bCs/>
          <w:color w:val="000000"/>
          <w:lang w:eastAsia="es-MX"/>
        </w:rPr>
        <w:t>DERECHO DE ACCESO EFECTIVO A LA JUSTICIA. ETAPAS Y DERECHOS QUE LE CORRESPONDEN.</w:t>
      </w:r>
    </w:p>
    <w:p w14:paraId="665E6A6B" w14:textId="77777777" w:rsidR="002A1AC1" w:rsidRDefault="002A1AC1" w:rsidP="002A1AC1">
      <w:pPr>
        <w:pStyle w:val="Textonotapie"/>
      </w:pPr>
    </w:p>
  </w:footnote>
  <w:footnote w:id="3">
    <w:p w14:paraId="4F257053" w14:textId="77777777" w:rsidR="002A1AC1" w:rsidRDefault="002A1AC1" w:rsidP="002A1AC1">
      <w:pPr>
        <w:pStyle w:val="Textonotapie"/>
      </w:pPr>
      <w:r>
        <w:rPr>
          <w:rStyle w:val="Refdenotaalpie"/>
        </w:rPr>
        <w:footnoteRef/>
      </w:r>
      <w:r>
        <w:t xml:space="preserve"> Artículos 8 y 35 de la Constitución Federal.</w:t>
      </w:r>
    </w:p>
  </w:footnote>
  <w:footnote w:id="4">
    <w:p w14:paraId="3483079A" w14:textId="3D94A2F3" w:rsidR="00215E4B" w:rsidRPr="002302A0" w:rsidRDefault="00215E4B" w:rsidP="00215E4B">
      <w:pPr>
        <w:pStyle w:val="Textonotapie"/>
        <w:rPr>
          <w:rFonts w:ascii="Arial" w:hAnsi="Arial" w:cs="Arial"/>
        </w:rPr>
      </w:pPr>
      <w:r w:rsidRPr="002302A0">
        <w:rPr>
          <w:rStyle w:val="Refdenotaalpie"/>
          <w:rFonts w:ascii="Arial" w:hAnsi="Arial" w:cs="Arial"/>
        </w:rPr>
        <w:footnoteRef/>
      </w:r>
      <w:r w:rsidRPr="002302A0">
        <w:rPr>
          <w:rFonts w:ascii="Arial" w:hAnsi="Arial" w:cs="Arial"/>
        </w:rPr>
        <w:t xml:space="preserve"> Consultable en: https://tramites.aguascalientes.gob.mx/download/normateca/D20200102102405_Ley%20de%20ingresos%20para%20el%20Estado%20de%20Aguascalientes%202020.pdf</w:t>
      </w:r>
    </w:p>
  </w:footnote>
  <w:footnote w:id="5">
    <w:p w14:paraId="53E788B3" w14:textId="6EE4F34A" w:rsidR="00A0210B" w:rsidRPr="002302A0" w:rsidRDefault="00A0210B" w:rsidP="00A0210B">
      <w:pPr>
        <w:pStyle w:val="Textonotapie"/>
        <w:jc w:val="both"/>
        <w:rPr>
          <w:rFonts w:ascii="Arial" w:hAnsi="Arial" w:cs="Arial"/>
        </w:rPr>
      </w:pPr>
      <w:r w:rsidRPr="002302A0">
        <w:rPr>
          <w:rStyle w:val="Refdenotaalpie"/>
          <w:rFonts w:ascii="Arial" w:hAnsi="Arial" w:cs="Arial"/>
        </w:rPr>
        <w:footnoteRef/>
      </w:r>
      <w:r w:rsidRPr="002302A0">
        <w:rPr>
          <w:rFonts w:ascii="Arial" w:hAnsi="Arial" w:cs="Arial"/>
        </w:rPr>
        <w:t xml:space="preserve"> Artículo 31. Son obligaciones de los mexicanos: […] IV. Contribuir para los gastos públicos, así de la Federación, como de los Estados, de la Ciudad de México y del Municipio en que residan, de la manera proporcional y equitativa que dispongan las leyes.</w:t>
      </w:r>
    </w:p>
  </w:footnote>
  <w:footnote w:id="6">
    <w:p w14:paraId="354DEE51" w14:textId="151ACF10" w:rsidR="002302A0" w:rsidRDefault="002302A0">
      <w:pPr>
        <w:pStyle w:val="Textonotapie"/>
      </w:pPr>
      <w:r w:rsidRPr="002302A0">
        <w:rPr>
          <w:rStyle w:val="Refdenotaalpie"/>
          <w:rFonts w:ascii="Arial" w:hAnsi="Arial" w:cs="Arial"/>
        </w:rPr>
        <w:footnoteRef/>
      </w:r>
      <w:r w:rsidRPr="002302A0">
        <w:rPr>
          <w:rFonts w:ascii="Arial" w:hAnsi="Arial" w:cs="Arial"/>
        </w:rPr>
        <w:t xml:space="preserve"> SUP-JE-086/2006.</w:t>
      </w:r>
    </w:p>
  </w:footnote>
  <w:footnote w:id="7">
    <w:p w14:paraId="495D575E" w14:textId="1A090905" w:rsidR="0090418A" w:rsidRPr="00B607B4" w:rsidRDefault="0090418A" w:rsidP="0090418A">
      <w:pPr>
        <w:pStyle w:val="Textonotapie"/>
        <w:jc w:val="both"/>
        <w:rPr>
          <w:rFonts w:ascii="Arial" w:hAnsi="Arial" w:cs="Arial"/>
        </w:rPr>
      </w:pPr>
      <w:r w:rsidRPr="00B607B4">
        <w:rPr>
          <w:rStyle w:val="Refdenotaalpie"/>
          <w:rFonts w:ascii="Arial" w:hAnsi="Arial" w:cs="Arial"/>
        </w:rPr>
        <w:footnoteRef/>
      </w:r>
      <w:r w:rsidRPr="00B607B4">
        <w:rPr>
          <w:rFonts w:ascii="Arial" w:hAnsi="Arial" w:cs="Arial"/>
        </w:rPr>
        <w:t xml:space="preserve"> </w:t>
      </w:r>
      <w:r w:rsidR="006E0FC5" w:rsidRPr="00B607B4">
        <w:rPr>
          <w:rFonts w:ascii="Arial" w:hAnsi="Arial" w:cs="Arial"/>
        </w:rPr>
        <w:t>Similares consideraciones han</w:t>
      </w:r>
      <w:r w:rsidRPr="00B607B4">
        <w:rPr>
          <w:rFonts w:ascii="Arial" w:hAnsi="Arial" w:cs="Arial"/>
        </w:rPr>
        <w:t xml:space="preserve"> sustentado la Primera Sala de la Suprema Corte de Justicia de la Nación en los amparos en revisión 153/2007, 230/2007, 434/2007 y 37/2008, en sesiones del once y veinticinco de abril, del ocho de agosto, todos de dos mil siete y veinte de febrero de dos mil ocho, así como el amparo en revisión número 952/2010, el cual se resolvió en sesión del dieciséis de febrero de dos mil once, y el amparo en revisión 176/2011 de once de mayo de dos mil once.</w:t>
      </w:r>
    </w:p>
  </w:footnote>
  <w:footnote w:id="8">
    <w:p w14:paraId="30D99140" w14:textId="340C9F28" w:rsidR="001B2626" w:rsidRDefault="001B2626">
      <w:pPr>
        <w:pStyle w:val="Textonotapie"/>
      </w:pPr>
      <w:r w:rsidRPr="00B607B4">
        <w:rPr>
          <w:rStyle w:val="Refdenotaalpie"/>
          <w:rFonts w:ascii="Arial" w:hAnsi="Arial" w:cs="Arial"/>
        </w:rPr>
        <w:footnoteRef/>
      </w:r>
      <w:r w:rsidRPr="00B607B4">
        <w:rPr>
          <w:rFonts w:ascii="Arial" w:hAnsi="Arial" w:cs="Arial"/>
        </w:rPr>
        <w:t xml:space="preserve"> Conforme a lo establecido en la página 5 del informe circunstanciado.</w:t>
      </w:r>
    </w:p>
  </w:footnote>
  <w:footnote w:id="9">
    <w:p w14:paraId="1D07181E" w14:textId="4D7209D5" w:rsidR="00E578F0" w:rsidRPr="007A2C23" w:rsidRDefault="00E578F0" w:rsidP="002D77E6">
      <w:pPr>
        <w:tabs>
          <w:tab w:val="left" w:pos="4495"/>
        </w:tabs>
        <w:spacing w:line="360" w:lineRule="auto"/>
        <w:ind w:right="-93"/>
        <w:jc w:val="both"/>
        <w:rPr>
          <w:rFonts w:ascii="Arial" w:hAnsi="Arial" w:cs="Arial"/>
        </w:rPr>
      </w:pPr>
      <w:r w:rsidRPr="007A2C23">
        <w:rPr>
          <w:rStyle w:val="Refdenotaalpie"/>
          <w:rFonts w:ascii="Arial" w:hAnsi="Arial" w:cs="Arial"/>
        </w:rPr>
        <w:footnoteRef/>
      </w:r>
      <w:r w:rsidRPr="007A2C23">
        <w:rPr>
          <w:rFonts w:ascii="Arial" w:hAnsi="Arial" w:cs="Arial"/>
        </w:rPr>
        <w:t xml:space="preserve"> N</w:t>
      </w:r>
      <w:r w:rsidRPr="007A2C23">
        <w:rPr>
          <w:rFonts w:ascii="Arial" w:hAnsi="Arial" w:cs="Arial"/>
          <w:bCs/>
        </w:rPr>
        <w:t>otificación que surtió efectos y no fue recurrida en tiempo y forma</w:t>
      </w:r>
      <w:r w:rsidR="0050172E" w:rsidRPr="007A2C23">
        <w:rPr>
          <w:rFonts w:ascii="Arial" w:hAnsi="Arial" w:cs="Arial"/>
          <w:bCs/>
        </w:rPr>
        <w:t>.</w:t>
      </w:r>
    </w:p>
  </w:footnote>
  <w:footnote w:id="10">
    <w:p w14:paraId="36BD153B" w14:textId="73E056DB" w:rsidR="009C21DA" w:rsidRDefault="009C21DA">
      <w:pPr>
        <w:pStyle w:val="Textonotapie"/>
      </w:pPr>
      <w:r w:rsidRPr="007A2C23">
        <w:rPr>
          <w:rStyle w:val="Refdenotaalpie"/>
          <w:rFonts w:ascii="Arial" w:hAnsi="Arial" w:cs="Arial"/>
        </w:rPr>
        <w:footnoteRef/>
      </w:r>
      <w:r w:rsidR="005160FD" w:rsidRPr="007A2C23">
        <w:rPr>
          <w:rFonts w:ascii="Arial" w:hAnsi="Arial" w:cs="Arial"/>
        </w:rPr>
        <w:t xml:space="preserve"> </w:t>
      </w:r>
      <w:r w:rsidRPr="007A2C23">
        <w:rPr>
          <w:rFonts w:ascii="Arial" w:hAnsi="Arial" w:cs="Arial"/>
        </w:rPr>
        <w:t>SU</w:t>
      </w:r>
      <w:r w:rsidR="005160FD" w:rsidRPr="007A2C23">
        <w:rPr>
          <w:rFonts w:ascii="Arial" w:hAnsi="Arial" w:cs="Arial"/>
        </w:rPr>
        <w:t>P-RAP-49/2018</w:t>
      </w:r>
      <w:r w:rsidR="007A2C23" w:rsidRPr="007A2C23">
        <w:rPr>
          <w:rFonts w:ascii="Arial" w:hAnsi="Arial" w:cs="Arial"/>
        </w:rPr>
        <w:t>.</w:t>
      </w:r>
    </w:p>
  </w:footnote>
  <w:footnote w:id="11">
    <w:p w14:paraId="4D7FE942" w14:textId="77777777" w:rsidR="00D47E0A" w:rsidRDefault="00D47E0A" w:rsidP="00D47E0A">
      <w:pPr>
        <w:pStyle w:val="Textonotapie"/>
        <w:jc w:val="both"/>
      </w:pPr>
      <w:r>
        <w:rPr>
          <w:rStyle w:val="Refdenotaalpie"/>
        </w:rPr>
        <w:footnoteRef/>
      </w:r>
      <w:r>
        <w:t xml:space="preserve"> Las tesis citadas de la Suprema Corte de Justicia de la Nación y otros órganos jurisdiccionales del Poder Judicial de la Federación pueden consultarse en la página electrónica: https://sjf.scjn.gob.mx/sjfsist/Paginas/tesis.aspx</w:t>
      </w:r>
    </w:p>
  </w:footnote>
  <w:footnote w:id="12">
    <w:p w14:paraId="3EEE1A1D" w14:textId="0C92F168" w:rsidR="00FB5F04" w:rsidRPr="008931F0" w:rsidRDefault="00FB5F04" w:rsidP="00FB5F04">
      <w:pPr>
        <w:tabs>
          <w:tab w:val="left" w:pos="4495"/>
        </w:tabs>
        <w:spacing w:line="360" w:lineRule="auto"/>
        <w:jc w:val="both"/>
        <w:rPr>
          <w:rFonts w:ascii="Arial" w:hAnsi="Arial" w:cs="Arial"/>
        </w:rPr>
      </w:pPr>
      <w:r w:rsidRPr="008931F0">
        <w:rPr>
          <w:rStyle w:val="Refdenotaalpie"/>
          <w:rFonts w:ascii="Arial" w:hAnsi="Arial" w:cs="Arial"/>
        </w:rPr>
        <w:footnoteRef/>
      </w:r>
      <w:r w:rsidRPr="008931F0">
        <w:rPr>
          <w:rFonts w:ascii="Arial" w:hAnsi="Arial" w:cs="Arial"/>
        </w:rPr>
        <w:t xml:space="preserve"> </w:t>
      </w:r>
      <w:r w:rsidR="008931F0" w:rsidRPr="008931F0">
        <w:rPr>
          <w:rFonts w:ascii="Arial" w:hAnsi="Arial" w:cs="Arial"/>
        </w:rPr>
        <w:t>Página 9.</w:t>
      </w:r>
      <w:r w:rsidRPr="008931F0">
        <w:rPr>
          <w:rFonts w:ascii="Arial" w:hAnsi="Arial" w:cs="Arial"/>
        </w:rPr>
        <w:t xml:space="preserve"> </w:t>
      </w:r>
    </w:p>
    <w:p w14:paraId="7BDE81B8" w14:textId="4F6C9649" w:rsidR="00FB5F04" w:rsidRDefault="00FB5F0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CD4B" w14:textId="5BADCC0C" w:rsidR="005A564B" w:rsidRDefault="005A564B">
    <w:pPr>
      <w:pStyle w:val="Encabezado"/>
    </w:pPr>
    <w:r>
      <w:rPr>
        <w:noProof/>
      </w:rPr>
      <w:pict w14:anchorId="62A7D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3219" o:spid="_x0000_s2050" type="#_x0000_t136" style="position:absolute;margin-left:0;margin-top:0;width:591.9pt;height:91.05pt;rotation:315;z-index:-251649024;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7140" w14:textId="7CD6A0F7" w:rsidR="00684E8E" w:rsidRDefault="005A564B">
    <w:pPr>
      <w:spacing w:line="200" w:lineRule="exact"/>
    </w:pPr>
    <w:r>
      <w:rPr>
        <w:noProof/>
      </w:rPr>
      <w:pict w14:anchorId="2B372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3220" o:spid="_x0000_s2051" type="#_x0000_t136" style="position:absolute;margin-left:0;margin-top:0;width:591.9pt;height:91.05pt;rotation:315;z-index:-251646976;mso-position-horizontal:center;mso-position-horizontal-relative:margin;mso-position-vertical:center;mso-position-vertical-relative:margin" o:allowincell="f" fillcolor="silver" stroked="f">
          <v:fill opacity=".5"/>
          <v:textpath style="font-family:&quot;Times New Roman&quot;;font-size:1pt" string="Para consulta"/>
        </v:shape>
      </w:pict>
    </w:r>
    <w:sdt>
      <w:sdtPr>
        <w:id w:val="6255722"/>
        <w:docPartObj>
          <w:docPartGallery w:val="Page Numbers (Margins)"/>
          <w:docPartUnique/>
        </w:docPartObj>
      </w:sdtPr>
      <w:sdtEndPr/>
      <w:sdtContent>
        <w:r w:rsidR="00684E8E">
          <w:rPr>
            <w:noProof/>
            <w:lang w:eastAsia="es-MX"/>
          </w:rPr>
          <mc:AlternateContent>
            <mc:Choice Requires="wps">
              <w:drawing>
                <wp:anchor distT="0" distB="0" distL="114300" distR="114300" simplePos="0" relativeHeight="251663360" behindDoc="0" locked="0" layoutInCell="0" allowOverlap="1" wp14:anchorId="5E393C44" wp14:editId="54C9D365">
                  <wp:simplePos x="0" y="0"/>
                  <wp:positionH relativeFrom="rightMargin">
                    <wp:align>right</wp:align>
                  </wp:positionH>
                  <wp:positionV relativeFrom="margin">
                    <wp:align>center</wp:align>
                  </wp:positionV>
                  <wp:extent cx="727710" cy="329565"/>
                  <wp:effectExtent l="0" t="0" r="0" b="381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F487F" w14:textId="73671C1A" w:rsidR="00684E8E" w:rsidRDefault="00684E8E">
                              <w:pPr>
                                <w:pBdr>
                                  <w:bottom w:val="single" w:sz="4" w:space="1" w:color="auto"/>
                                </w:pBdr>
                              </w:pPr>
                              <w:r>
                                <w:fldChar w:fldCharType="begin"/>
                              </w:r>
                              <w:r>
                                <w:instrText>PAGE   \* MERGEFORMAT</w:instrText>
                              </w:r>
                              <w:r>
                                <w:fldChar w:fldCharType="separate"/>
                              </w:r>
                              <w:r w:rsidR="005A564B" w:rsidRPr="005A564B">
                                <w:rPr>
                                  <w:noProof/>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E393C44" id="Rectángulo 4" o:spid="_x0000_s1026" style="position:absolute;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sP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bjASJEeSvQekvbju2o3UqMi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PsC&#10;qw+GAgAABwUAAA4AAAAAAAAAAAAAAAAALgIAAGRycy9lMm9Eb2MueG1sUEsBAi0AFAAGAAgAAAAh&#10;AHGmhoPcAAAABAEAAA8AAAAAAAAAAAAAAAAA4AQAAGRycy9kb3ducmV2LnhtbFBLBQYAAAAABAAE&#10;APMAAADpBQAAAAA=&#10;" o:allowincell="f" stroked="f">
                  <v:textbox>
                    <w:txbxContent>
                      <w:p w14:paraId="531F487F" w14:textId="73671C1A" w:rsidR="00684E8E" w:rsidRDefault="00684E8E">
                        <w:pPr>
                          <w:pBdr>
                            <w:bottom w:val="single" w:sz="4" w:space="1" w:color="auto"/>
                          </w:pBdr>
                        </w:pPr>
                        <w:r>
                          <w:fldChar w:fldCharType="begin"/>
                        </w:r>
                        <w:r>
                          <w:instrText>PAGE   \* MERGEFORMAT</w:instrText>
                        </w:r>
                        <w:r>
                          <w:fldChar w:fldCharType="separate"/>
                        </w:r>
                        <w:r w:rsidR="005A564B" w:rsidRPr="005A564B">
                          <w:rPr>
                            <w:noProof/>
                            <w:lang w:val="es-ES"/>
                          </w:rPr>
                          <w:t>2</w:t>
                        </w:r>
                        <w:r>
                          <w:fldChar w:fldCharType="end"/>
                        </w:r>
                      </w:p>
                    </w:txbxContent>
                  </v:textbox>
                  <w10:wrap anchorx="margin" anchory="margin"/>
                </v:rect>
              </w:pict>
            </mc:Fallback>
          </mc:AlternateContent>
        </w:r>
      </w:sdtContent>
    </w:sdt>
    <w:r w:rsidR="00684E8E">
      <w:rPr>
        <w:noProof/>
        <w:lang w:eastAsia="es-MX"/>
      </w:rPr>
      <w:drawing>
        <wp:anchor distT="0" distB="0" distL="114300" distR="114300" simplePos="0" relativeHeight="251660288" behindDoc="1" locked="0" layoutInCell="1" allowOverlap="1" wp14:anchorId="7BC6DBCC" wp14:editId="3CB2B1F8">
          <wp:simplePos x="0" y="0"/>
          <wp:positionH relativeFrom="page">
            <wp:posOffset>708660</wp:posOffset>
          </wp:positionH>
          <wp:positionV relativeFrom="page">
            <wp:posOffset>174625</wp:posOffset>
          </wp:positionV>
          <wp:extent cx="1179830" cy="1404620"/>
          <wp:effectExtent l="0" t="0" r="127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DAD5" w14:textId="19464DBC" w:rsidR="005A564B" w:rsidRDefault="005A564B">
    <w:pPr>
      <w:pStyle w:val="Encabezado"/>
    </w:pPr>
    <w:r>
      <w:rPr>
        <w:noProof/>
      </w:rPr>
      <w:pict w14:anchorId="6F0B2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53218" o:spid="_x0000_s2049" type="#_x0000_t136" style="position:absolute;margin-left:0;margin-top:0;width:591.9pt;height:91.05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8C0"/>
    <w:multiLevelType w:val="hybridMultilevel"/>
    <w:tmpl w:val="10EE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84D73"/>
    <w:multiLevelType w:val="hybridMultilevel"/>
    <w:tmpl w:val="094CFCEC"/>
    <w:lvl w:ilvl="0" w:tplc="0DEA4A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F13C7"/>
    <w:multiLevelType w:val="hybridMultilevel"/>
    <w:tmpl w:val="F0FCA17A"/>
    <w:lvl w:ilvl="0" w:tplc="E3780F72">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5652A1F"/>
    <w:multiLevelType w:val="hybridMultilevel"/>
    <w:tmpl w:val="C700C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E8606A"/>
    <w:multiLevelType w:val="hybridMultilevel"/>
    <w:tmpl w:val="E9F27F4C"/>
    <w:lvl w:ilvl="0" w:tplc="3814E1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544C5"/>
    <w:multiLevelType w:val="hybridMultilevel"/>
    <w:tmpl w:val="64CC718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FF36C2"/>
    <w:multiLevelType w:val="hybridMultilevel"/>
    <w:tmpl w:val="C3147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DE3A85"/>
    <w:multiLevelType w:val="hybridMultilevel"/>
    <w:tmpl w:val="C102EB6E"/>
    <w:lvl w:ilvl="0" w:tplc="080A0019">
      <w:start w:val="1"/>
      <w:numFmt w:val="lowerLetter"/>
      <w:lvlText w:val="%1."/>
      <w:lvlJc w:val="left"/>
      <w:pPr>
        <w:ind w:left="720" w:hanging="360"/>
      </w:pPr>
    </w:lvl>
    <w:lvl w:ilvl="1" w:tplc="8626DABC">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480E63"/>
    <w:multiLevelType w:val="hybridMultilevel"/>
    <w:tmpl w:val="0E2E63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0382D"/>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2F4712C"/>
    <w:multiLevelType w:val="hybridMultilevel"/>
    <w:tmpl w:val="BF304DB4"/>
    <w:lvl w:ilvl="0" w:tplc="080A000F">
      <w:start w:val="1"/>
      <w:numFmt w:val="decimal"/>
      <w:lvlText w:val="%1."/>
      <w:lvlJc w:val="left"/>
      <w:pPr>
        <w:ind w:left="720" w:hanging="360"/>
      </w:pPr>
      <w:rPr>
        <w:rFonts w:ascii="Times New Roman" w:hAnsi="Times New Roman"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393377"/>
    <w:multiLevelType w:val="hybridMultilevel"/>
    <w:tmpl w:val="3B048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E3712A"/>
    <w:multiLevelType w:val="multilevel"/>
    <w:tmpl w:val="60287D66"/>
    <w:lvl w:ilvl="0">
      <w:start w:val="1"/>
      <w:numFmt w:val="upperRoman"/>
      <w:lvlText w:val="%1."/>
      <w:lvlJc w:val="left"/>
      <w:pPr>
        <w:ind w:left="1080" w:hanging="720"/>
      </w:pPr>
      <w:rPr>
        <w:rFonts w:hint="default"/>
        <w:b/>
      </w:rPr>
    </w:lvl>
    <w:lvl w:ilvl="1">
      <w:start w:val="7"/>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F05F6C"/>
    <w:multiLevelType w:val="hybridMultilevel"/>
    <w:tmpl w:val="8B582FB6"/>
    <w:lvl w:ilvl="0" w:tplc="E272DC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C4607C"/>
    <w:multiLevelType w:val="hybridMultilevel"/>
    <w:tmpl w:val="A33493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170674"/>
    <w:multiLevelType w:val="hybridMultilevel"/>
    <w:tmpl w:val="7C4A97BA"/>
    <w:lvl w:ilvl="0" w:tplc="267A6D6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15:restartNumberingAfterBreak="0">
    <w:nsid w:val="545D40D6"/>
    <w:multiLevelType w:val="multilevel"/>
    <w:tmpl w:val="92FC630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95C62FC"/>
    <w:multiLevelType w:val="hybridMultilevel"/>
    <w:tmpl w:val="6C8A6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831D67"/>
    <w:multiLevelType w:val="hybridMultilevel"/>
    <w:tmpl w:val="F72CE8EE"/>
    <w:lvl w:ilvl="0" w:tplc="6D3294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6A107F"/>
    <w:multiLevelType w:val="hybridMultilevel"/>
    <w:tmpl w:val="24985E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764CE7"/>
    <w:multiLevelType w:val="hybridMultilevel"/>
    <w:tmpl w:val="72163456"/>
    <w:lvl w:ilvl="0" w:tplc="022CB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EF5FEF"/>
    <w:multiLevelType w:val="hybridMultilevel"/>
    <w:tmpl w:val="AC22175E"/>
    <w:lvl w:ilvl="0" w:tplc="60889F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A32BB9"/>
    <w:multiLevelType w:val="hybridMultilevel"/>
    <w:tmpl w:val="219A9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FE5110"/>
    <w:multiLevelType w:val="multilevel"/>
    <w:tmpl w:val="45AC27C0"/>
    <w:lvl w:ilvl="0">
      <w:start w:val="1"/>
      <w:numFmt w:val="decimal"/>
      <w:lvlText w:val="%1"/>
      <w:lvlJc w:val="left"/>
      <w:pPr>
        <w:ind w:left="360" w:hanging="360"/>
      </w:pPr>
      <w:rPr>
        <w:rFonts w:eastAsia="Arial" w:hint="default"/>
        <w:b/>
      </w:rPr>
    </w:lvl>
    <w:lvl w:ilvl="1">
      <w:start w:val="3"/>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24" w15:restartNumberingAfterBreak="0">
    <w:nsid w:val="72877CCF"/>
    <w:multiLevelType w:val="hybridMultilevel"/>
    <w:tmpl w:val="3C480A78"/>
    <w:lvl w:ilvl="0" w:tplc="E7BEE1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2D6F01"/>
    <w:multiLevelType w:val="hybridMultilevel"/>
    <w:tmpl w:val="B740B0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126FE0"/>
    <w:multiLevelType w:val="hybridMultilevel"/>
    <w:tmpl w:val="6FE88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1"/>
  </w:num>
  <w:num w:numId="4">
    <w:abstractNumId w:val="22"/>
  </w:num>
  <w:num w:numId="5">
    <w:abstractNumId w:val="0"/>
  </w:num>
  <w:num w:numId="6">
    <w:abstractNumId w:val="26"/>
  </w:num>
  <w:num w:numId="7">
    <w:abstractNumId w:val="6"/>
  </w:num>
  <w:num w:numId="8">
    <w:abstractNumId w:val="17"/>
  </w:num>
  <w:num w:numId="9">
    <w:abstractNumId w:val="23"/>
  </w:num>
  <w:num w:numId="10">
    <w:abstractNumId w:val="16"/>
  </w:num>
  <w:num w:numId="11">
    <w:abstractNumId w:val="9"/>
  </w:num>
  <w:num w:numId="12">
    <w:abstractNumId w:val="25"/>
  </w:num>
  <w:num w:numId="13">
    <w:abstractNumId w:val="15"/>
  </w:num>
  <w:num w:numId="14">
    <w:abstractNumId w:val="18"/>
  </w:num>
  <w:num w:numId="15">
    <w:abstractNumId w:val="14"/>
  </w:num>
  <w:num w:numId="16">
    <w:abstractNumId w:val="7"/>
  </w:num>
  <w:num w:numId="17">
    <w:abstractNumId w:val="24"/>
  </w:num>
  <w:num w:numId="18">
    <w:abstractNumId w:val="5"/>
  </w:num>
  <w:num w:numId="19">
    <w:abstractNumId w:val="10"/>
  </w:num>
  <w:num w:numId="20">
    <w:abstractNumId w:val="3"/>
  </w:num>
  <w:num w:numId="21">
    <w:abstractNumId w:val="20"/>
  </w:num>
  <w:num w:numId="22">
    <w:abstractNumId w:val="21"/>
  </w:num>
  <w:num w:numId="23">
    <w:abstractNumId w:val="13"/>
  </w:num>
  <w:num w:numId="24">
    <w:abstractNumId w:val="1"/>
  </w:num>
  <w:num w:numId="25">
    <w:abstractNumId w:val="4"/>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C"/>
    <w:rsid w:val="00000A0A"/>
    <w:rsid w:val="00001C44"/>
    <w:rsid w:val="000051CB"/>
    <w:rsid w:val="00007CED"/>
    <w:rsid w:val="00011DD6"/>
    <w:rsid w:val="00012BEC"/>
    <w:rsid w:val="00012C0D"/>
    <w:rsid w:val="00013117"/>
    <w:rsid w:val="00016733"/>
    <w:rsid w:val="000203FF"/>
    <w:rsid w:val="00020E24"/>
    <w:rsid w:val="00021B81"/>
    <w:rsid w:val="00021B98"/>
    <w:rsid w:val="00021E1C"/>
    <w:rsid w:val="00022937"/>
    <w:rsid w:val="00025654"/>
    <w:rsid w:val="00025FC3"/>
    <w:rsid w:val="000272A3"/>
    <w:rsid w:val="00031E96"/>
    <w:rsid w:val="000325EA"/>
    <w:rsid w:val="00032A01"/>
    <w:rsid w:val="000370B8"/>
    <w:rsid w:val="00040772"/>
    <w:rsid w:val="00040D50"/>
    <w:rsid w:val="00040DE5"/>
    <w:rsid w:val="0004251D"/>
    <w:rsid w:val="000459B5"/>
    <w:rsid w:val="0005060A"/>
    <w:rsid w:val="00050BDF"/>
    <w:rsid w:val="000511A1"/>
    <w:rsid w:val="00051BAE"/>
    <w:rsid w:val="00052C00"/>
    <w:rsid w:val="00053AD3"/>
    <w:rsid w:val="000559DA"/>
    <w:rsid w:val="00056107"/>
    <w:rsid w:val="0006075C"/>
    <w:rsid w:val="000627F9"/>
    <w:rsid w:val="00062FFD"/>
    <w:rsid w:val="000637FE"/>
    <w:rsid w:val="000642FC"/>
    <w:rsid w:val="0006686F"/>
    <w:rsid w:val="000716FF"/>
    <w:rsid w:val="00071BA6"/>
    <w:rsid w:val="000729BE"/>
    <w:rsid w:val="00073D4E"/>
    <w:rsid w:val="000748F8"/>
    <w:rsid w:val="00075B55"/>
    <w:rsid w:val="000761CB"/>
    <w:rsid w:val="000819BD"/>
    <w:rsid w:val="000825D4"/>
    <w:rsid w:val="00082889"/>
    <w:rsid w:val="00084C4F"/>
    <w:rsid w:val="00085B09"/>
    <w:rsid w:val="000869DE"/>
    <w:rsid w:val="00086ABF"/>
    <w:rsid w:val="00093ABB"/>
    <w:rsid w:val="00093F8E"/>
    <w:rsid w:val="00094D2E"/>
    <w:rsid w:val="00095147"/>
    <w:rsid w:val="00095CCE"/>
    <w:rsid w:val="000975DE"/>
    <w:rsid w:val="000A3228"/>
    <w:rsid w:val="000A3752"/>
    <w:rsid w:val="000A41F7"/>
    <w:rsid w:val="000A6155"/>
    <w:rsid w:val="000A6DCF"/>
    <w:rsid w:val="000A7095"/>
    <w:rsid w:val="000A7C24"/>
    <w:rsid w:val="000B0ADC"/>
    <w:rsid w:val="000B0FE9"/>
    <w:rsid w:val="000B1A70"/>
    <w:rsid w:val="000B3E59"/>
    <w:rsid w:val="000B46F4"/>
    <w:rsid w:val="000B67EE"/>
    <w:rsid w:val="000B6F38"/>
    <w:rsid w:val="000B75B7"/>
    <w:rsid w:val="000B78CB"/>
    <w:rsid w:val="000C043A"/>
    <w:rsid w:val="000C0571"/>
    <w:rsid w:val="000C364C"/>
    <w:rsid w:val="000C62E2"/>
    <w:rsid w:val="000C6E69"/>
    <w:rsid w:val="000D0A9F"/>
    <w:rsid w:val="000D1EA4"/>
    <w:rsid w:val="000D2D75"/>
    <w:rsid w:val="000D7805"/>
    <w:rsid w:val="000D7E9A"/>
    <w:rsid w:val="000E5661"/>
    <w:rsid w:val="000E643A"/>
    <w:rsid w:val="000E6C9B"/>
    <w:rsid w:val="000E760C"/>
    <w:rsid w:val="000E77A3"/>
    <w:rsid w:val="000F0025"/>
    <w:rsid w:val="000F0456"/>
    <w:rsid w:val="000F0C5B"/>
    <w:rsid w:val="000F163F"/>
    <w:rsid w:val="000F187D"/>
    <w:rsid w:val="000F270F"/>
    <w:rsid w:val="00100E32"/>
    <w:rsid w:val="001012C6"/>
    <w:rsid w:val="0010162D"/>
    <w:rsid w:val="00103365"/>
    <w:rsid w:val="001034EC"/>
    <w:rsid w:val="00104538"/>
    <w:rsid w:val="00105418"/>
    <w:rsid w:val="00106DD1"/>
    <w:rsid w:val="0010703A"/>
    <w:rsid w:val="001110C4"/>
    <w:rsid w:val="0011171E"/>
    <w:rsid w:val="00111A04"/>
    <w:rsid w:val="00111FA8"/>
    <w:rsid w:val="00112509"/>
    <w:rsid w:val="00112638"/>
    <w:rsid w:val="00113437"/>
    <w:rsid w:val="001150C8"/>
    <w:rsid w:val="00115DA1"/>
    <w:rsid w:val="0011701F"/>
    <w:rsid w:val="00120C86"/>
    <w:rsid w:val="00121BFE"/>
    <w:rsid w:val="00121C70"/>
    <w:rsid w:val="00121FD8"/>
    <w:rsid w:val="001236E9"/>
    <w:rsid w:val="00123955"/>
    <w:rsid w:val="00125630"/>
    <w:rsid w:val="001270CC"/>
    <w:rsid w:val="00127588"/>
    <w:rsid w:val="00133031"/>
    <w:rsid w:val="001332C1"/>
    <w:rsid w:val="00134A29"/>
    <w:rsid w:val="00135167"/>
    <w:rsid w:val="0013550E"/>
    <w:rsid w:val="00135B9E"/>
    <w:rsid w:val="001362FC"/>
    <w:rsid w:val="0013730F"/>
    <w:rsid w:val="00137F50"/>
    <w:rsid w:val="00140E2A"/>
    <w:rsid w:val="001448DB"/>
    <w:rsid w:val="001454DE"/>
    <w:rsid w:val="001504E5"/>
    <w:rsid w:val="00152384"/>
    <w:rsid w:val="0015265C"/>
    <w:rsid w:val="001537F6"/>
    <w:rsid w:val="00154CA6"/>
    <w:rsid w:val="00155452"/>
    <w:rsid w:val="00155518"/>
    <w:rsid w:val="001563F5"/>
    <w:rsid w:val="00157809"/>
    <w:rsid w:val="00157DCD"/>
    <w:rsid w:val="00160DAB"/>
    <w:rsid w:val="00161345"/>
    <w:rsid w:val="00161D56"/>
    <w:rsid w:val="00161D61"/>
    <w:rsid w:val="001632B6"/>
    <w:rsid w:val="00163B7E"/>
    <w:rsid w:val="00163FEE"/>
    <w:rsid w:val="001657F3"/>
    <w:rsid w:val="00165891"/>
    <w:rsid w:val="00165F88"/>
    <w:rsid w:val="00166D11"/>
    <w:rsid w:val="00167585"/>
    <w:rsid w:val="00167D4D"/>
    <w:rsid w:val="00170722"/>
    <w:rsid w:val="00170E20"/>
    <w:rsid w:val="00171A29"/>
    <w:rsid w:val="00171A36"/>
    <w:rsid w:val="00172B74"/>
    <w:rsid w:val="00173C0D"/>
    <w:rsid w:val="00173F5B"/>
    <w:rsid w:val="00175118"/>
    <w:rsid w:val="001751A7"/>
    <w:rsid w:val="00176204"/>
    <w:rsid w:val="0017685A"/>
    <w:rsid w:val="00176F9B"/>
    <w:rsid w:val="0018053E"/>
    <w:rsid w:val="001805BD"/>
    <w:rsid w:val="001816E2"/>
    <w:rsid w:val="001817C5"/>
    <w:rsid w:val="00184D7A"/>
    <w:rsid w:val="001852AE"/>
    <w:rsid w:val="00185950"/>
    <w:rsid w:val="00190037"/>
    <w:rsid w:val="00190324"/>
    <w:rsid w:val="00190378"/>
    <w:rsid w:val="00191341"/>
    <w:rsid w:val="001919BE"/>
    <w:rsid w:val="00191FE4"/>
    <w:rsid w:val="001930A0"/>
    <w:rsid w:val="001934AA"/>
    <w:rsid w:val="001936ED"/>
    <w:rsid w:val="00195A23"/>
    <w:rsid w:val="00197753"/>
    <w:rsid w:val="001A033E"/>
    <w:rsid w:val="001A1BD8"/>
    <w:rsid w:val="001A46DD"/>
    <w:rsid w:val="001A59BD"/>
    <w:rsid w:val="001A5E2E"/>
    <w:rsid w:val="001A61F4"/>
    <w:rsid w:val="001B03AE"/>
    <w:rsid w:val="001B07FD"/>
    <w:rsid w:val="001B08E2"/>
    <w:rsid w:val="001B0999"/>
    <w:rsid w:val="001B09E8"/>
    <w:rsid w:val="001B0FF0"/>
    <w:rsid w:val="001B1585"/>
    <w:rsid w:val="001B23F2"/>
    <w:rsid w:val="001B2626"/>
    <w:rsid w:val="001B28DE"/>
    <w:rsid w:val="001B34D2"/>
    <w:rsid w:val="001B46CE"/>
    <w:rsid w:val="001B4992"/>
    <w:rsid w:val="001B7A26"/>
    <w:rsid w:val="001B7F44"/>
    <w:rsid w:val="001C0F6B"/>
    <w:rsid w:val="001C2A16"/>
    <w:rsid w:val="001C2D78"/>
    <w:rsid w:val="001C325E"/>
    <w:rsid w:val="001C3C13"/>
    <w:rsid w:val="001C512E"/>
    <w:rsid w:val="001C5D62"/>
    <w:rsid w:val="001D155B"/>
    <w:rsid w:val="001D35BE"/>
    <w:rsid w:val="001D4741"/>
    <w:rsid w:val="001D4784"/>
    <w:rsid w:val="001D6414"/>
    <w:rsid w:val="001D6AC0"/>
    <w:rsid w:val="001D6B9C"/>
    <w:rsid w:val="001E0FD9"/>
    <w:rsid w:val="001E2118"/>
    <w:rsid w:val="001E28DC"/>
    <w:rsid w:val="001E28EC"/>
    <w:rsid w:val="001E3437"/>
    <w:rsid w:val="001E3C6E"/>
    <w:rsid w:val="001E57B6"/>
    <w:rsid w:val="001F00DD"/>
    <w:rsid w:val="001F435C"/>
    <w:rsid w:val="001F43FD"/>
    <w:rsid w:val="001F46AE"/>
    <w:rsid w:val="001F5AA7"/>
    <w:rsid w:val="001F66A5"/>
    <w:rsid w:val="001F737A"/>
    <w:rsid w:val="00202209"/>
    <w:rsid w:val="0020261E"/>
    <w:rsid w:val="002040C2"/>
    <w:rsid w:val="00204B6B"/>
    <w:rsid w:val="00207560"/>
    <w:rsid w:val="00210431"/>
    <w:rsid w:val="002108FD"/>
    <w:rsid w:val="00212054"/>
    <w:rsid w:val="00215385"/>
    <w:rsid w:val="002153A4"/>
    <w:rsid w:val="00215821"/>
    <w:rsid w:val="00215E4B"/>
    <w:rsid w:val="00220D19"/>
    <w:rsid w:val="002246C0"/>
    <w:rsid w:val="002251D0"/>
    <w:rsid w:val="0022567E"/>
    <w:rsid w:val="0022701F"/>
    <w:rsid w:val="002302A0"/>
    <w:rsid w:val="0023296D"/>
    <w:rsid w:val="0023360C"/>
    <w:rsid w:val="00233F35"/>
    <w:rsid w:val="002340A0"/>
    <w:rsid w:val="00234862"/>
    <w:rsid w:val="00235A2A"/>
    <w:rsid w:val="002365B8"/>
    <w:rsid w:val="00236D6A"/>
    <w:rsid w:val="002409F9"/>
    <w:rsid w:val="00241248"/>
    <w:rsid w:val="0024296F"/>
    <w:rsid w:val="00243171"/>
    <w:rsid w:val="00244B35"/>
    <w:rsid w:val="00245940"/>
    <w:rsid w:val="00245BFD"/>
    <w:rsid w:val="00245DC5"/>
    <w:rsid w:val="002465CA"/>
    <w:rsid w:val="00247939"/>
    <w:rsid w:val="002508A4"/>
    <w:rsid w:val="00250B37"/>
    <w:rsid w:val="00250CB3"/>
    <w:rsid w:val="00251A79"/>
    <w:rsid w:val="00257676"/>
    <w:rsid w:val="0026012A"/>
    <w:rsid w:val="002610AE"/>
    <w:rsid w:val="00262CE6"/>
    <w:rsid w:val="002632A5"/>
    <w:rsid w:val="00263A45"/>
    <w:rsid w:val="00264979"/>
    <w:rsid w:val="0027009F"/>
    <w:rsid w:val="00272F2E"/>
    <w:rsid w:val="00273092"/>
    <w:rsid w:val="00273791"/>
    <w:rsid w:val="00274176"/>
    <w:rsid w:val="00274D80"/>
    <w:rsid w:val="002766D2"/>
    <w:rsid w:val="0027686F"/>
    <w:rsid w:val="00276A6F"/>
    <w:rsid w:val="002776A2"/>
    <w:rsid w:val="0028096E"/>
    <w:rsid w:val="00281BD6"/>
    <w:rsid w:val="00281C42"/>
    <w:rsid w:val="00281DF7"/>
    <w:rsid w:val="002822B3"/>
    <w:rsid w:val="00284141"/>
    <w:rsid w:val="00285828"/>
    <w:rsid w:val="002862EF"/>
    <w:rsid w:val="002870C5"/>
    <w:rsid w:val="002901C1"/>
    <w:rsid w:val="002909FA"/>
    <w:rsid w:val="00291695"/>
    <w:rsid w:val="00293DE2"/>
    <w:rsid w:val="00293F9B"/>
    <w:rsid w:val="00294543"/>
    <w:rsid w:val="00296539"/>
    <w:rsid w:val="00297865"/>
    <w:rsid w:val="00297E08"/>
    <w:rsid w:val="002A088D"/>
    <w:rsid w:val="002A0FFE"/>
    <w:rsid w:val="002A1AC1"/>
    <w:rsid w:val="002A2012"/>
    <w:rsid w:val="002A2E29"/>
    <w:rsid w:val="002A3406"/>
    <w:rsid w:val="002A38E0"/>
    <w:rsid w:val="002A6157"/>
    <w:rsid w:val="002A6CB0"/>
    <w:rsid w:val="002B0CA0"/>
    <w:rsid w:val="002B2A02"/>
    <w:rsid w:val="002B2E15"/>
    <w:rsid w:val="002B2E70"/>
    <w:rsid w:val="002B3E75"/>
    <w:rsid w:val="002B6812"/>
    <w:rsid w:val="002B69D1"/>
    <w:rsid w:val="002B6EBB"/>
    <w:rsid w:val="002C2728"/>
    <w:rsid w:val="002C2EE2"/>
    <w:rsid w:val="002C3C5C"/>
    <w:rsid w:val="002C47CB"/>
    <w:rsid w:val="002C5072"/>
    <w:rsid w:val="002C62F7"/>
    <w:rsid w:val="002C7970"/>
    <w:rsid w:val="002C7CF0"/>
    <w:rsid w:val="002D0BB9"/>
    <w:rsid w:val="002D17A5"/>
    <w:rsid w:val="002D322B"/>
    <w:rsid w:val="002D3C1D"/>
    <w:rsid w:val="002D3CE7"/>
    <w:rsid w:val="002D493D"/>
    <w:rsid w:val="002D618C"/>
    <w:rsid w:val="002D758D"/>
    <w:rsid w:val="002D77E6"/>
    <w:rsid w:val="002E4D00"/>
    <w:rsid w:val="002E59FC"/>
    <w:rsid w:val="002E5EE4"/>
    <w:rsid w:val="002E774B"/>
    <w:rsid w:val="002F1AF0"/>
    <w:rsid w:val="002F1B74"/>
    <w:rsid w:val="002F1FFC"/>
    <w:rsid w:val="002F2A25"/>
    <w:rsid w:val="002F2F1E"/>
    <w:rsid w:val="002F3069"/>
    <w:rsid w:val="002F470F"/>
    <w:rsid w:val="002F5599"/>
    <w:rsid w:val="002F712D"/>
    <w:rsid w:val="0030008F"/>
    <w:rsid w:val="00301AB1"/>
    <w:rsid w:val="00301D2E"/>
    <w:rsid w:val="00303248"/>
    <w:rsid w:val="00303A9D"/>
    <w:rsid w:val="00304D51"/>
    <w:rsid w:val="00306A3D"/>
    <w:rsid w:val="003104B7"/>
    <w:rsid w:val="003107AD"/>
    <w:rsid w:val="0031141E"/>
    <w:rsid w:val="003118C7"/>
    <w:rsid w:val="00314112"/>
    <w:rsid w:val="00315443"/>
    <w:rsid w:val="003154F3"/>
    <w:rsid w:val="00321EF0"/>
    <w:rsid w:val="00322623"/>
    <w:rsid w:val="00323647"/>
    <w:rsid w:val="0032385C"/>
    <w:rsid w:val="00324675"/>
    <w:rsid w:val="003247A4"/>
    <w:rsid w:val="0032508D"/>
    <w:rsid w:val="00325D59"/>
    <w:rsid w:val="00326A77"/>
    <w:rsid w:val="003275DC"/>
    <w:rsid w:val="0032793E"/>
    <w:rsid w:val="0033330A"/>
    <w:rsid w:val="00333388"/>
    <w:rsid w:val="00333759"/>
    <w:rsid w:val="003348E9"/>
    <w:rsid w:val="003359A0"/>
    <w:rsid w:val="00336224"/>
    <w:rsid w:val="0033721D"/>
    <w:rsid w:val="003406F3"/>
    <w:rsid w:val="00340B62"/>
    <w:rsid w:val="003427F8"/>
    <w:rsid w:val="00343C22"/>
    <w:rsid w:val="00345E61"/>
    <w:rsid w:val="00346358"/>
    <w:rsid w:val="00346EE9"/>
    <w:rsid w:val="003506FF"/>
    <w:rsid w:val="003517F8"/>
    <w:rsid w:val="00351ED9"/>
    <w:rsid w:val="00352543"/>
    <w:rsid w:val="00353311"/>
    <w:rsid w:val="00353F56"/>
    <w:rsid w:val="003543C5"/>
    <w:rsid w:val="003546A2"/>
    <w:rsid w:val="00355345"/>
    <w:rsid w:val="0035552E"/>
    <w:rsid w:val="00355A2B"/>
    <w:rsid w:val="003566AC"/>
    <w:rsid w:val="00356994"/>
    <w:rsid w:val="00357B97"/>
    <w:rsid w:val="00361037"/>
    <w:rsid w:val="00361EBB"/>
    <w:rsid w:val="00362B1E"/>
    <w:rsid w:val="003661A5"/>
    <w:rsid w:val="00366BB3"/>
    <w:rsid w:val="00367612"/>
    <w:rsid w:val="00367946"/>
    <w:rsid w:val="00370302"/>
    <w:rsid w:val="00370314"/>
    <w:rsid w:val="00370DD4"/>
    <w:rsid w:val="00370FE3"/>
    <w:rsid w:val="00371D42"/>
    <w:rsid w:val="0037724E"/>
    <w:rsid w:val="00377370"/>
    <w:rsid w:val="00377624"/>
    <w:rsid w:val="00380461"/>
    <w:rsid w:val="00380DE4"/>
    <w:rsid w:val="003815DF"/>
    <w:rsid w:val="0038282B"/>
    <w:rsid w:val="00382906"/>
    <w:rsid w:val="00383205"/>
    <w:rsid w:val="00383F86"/>
    <w:rsid w:val="003847FE"/>
    <w:rsid w:val="00384DE0"/>
    <w:rsid w:val="00386242"/>
    <w:rsid w:val="00386657"/>
    <w:rsid w:val="003879CD"/>
    <w:rsid w:val="00393298"/>
    <w:rsid w:val="00393FAA"/>
    <w:rsid w:val="003946C7"/>
    <w:rsid w:val="003955CD"/>
    <w:rsid w:val="003979EE"/>
    <w:rsid w:val="003A1B7F"/>
    <w:rsid w:val="003A27CB"/>
    <w:rsid w:val="003A4F6F"/>
    <w:rsid w:val="003A5ADF"/>
    <w:rsid w:val="003A7C13"/>
    <w:rsid w:val="003B0BC7"/>
    <w:rsid w:val="003B20F0"/>
    <w:rsid w:val="003B31BF"/>
    <w:rsid w:val="003B4396"/>
    <w:rsid w:val="003B6165"/>
    <w:rsid w:val="003B754A"/>
    <w:rsid w:val="003C006B"/>
    <w:rsid w:val="003C069F"/>
    <w:rsid w:val="003C0876"/>
    <w:rsid w:val="003C0ABA"/>
    <w:rsid w:val="003C18D0"/>
    <w:rsid w:val="003C315D"/>
    <w:rsid w:val="003C32E3"/>
    <w:rsid w:val="003C407A"/>
    <w:rsid w:val="003C4889"/>
    <w:rsid w:val="003C48EE"/>
    <w:rsid w:val="003C4A2F"/>
    <w:rsid w:val="003C70B1"/>
    <w:rsid w:val="003C7248"/>
    <w:rsid w:val="003C7FEB"/>
    <w:rsid w:val="003D0928"/>
    <w:rsid w:val="003D24F5"/>
    <w:rsid w:val="003D373C"/>
    <w:rsid w:val="003D3FDA"/>
    <w:rsid w:val="003D5730"/>
    <w:rsid w:val="003D7527"/>
    <w:rsid w:val="003E099C"/>
    <w:rsid w:val="003E6F4F"/>
    <w:rsid w:val="003F0208"/>
    <w:rsid w:val="003F0725"/>
    <w:rsid w:val="003F0B03"/>
    <w:rsid w:val="003F17EF"/>
    <w:rsid w:val="003F2293"/>
    <w:rsid w:val="003F3495"/>
    <w:rsid w:val="003F4206"/>
    <w:rsid w:val="003F50A1"/>
    <w:rsid w:val="003F661F"/>
    <w:rsid w:val="003F672F"/>
    <w:rsid w:val="003F68A1"/>
    <w:rsid w:val="003F7326"/>
    <w:rsid w:val="004004C3"/>
    <w:rsid w:val="00400B62"/>
    <w:rsid w:val="00401884"/>
    <w:rsid w:val="004027EE"/>
    <w:rsid w:val="004036B1"/>
    <w:rsid w:val="0040465B"/>
    <w:rsid w:val="00404D60"/>
    <w:rsid w:val="0040580E"/>
    <w:rsid w:val="0040659D"/>
    <w:rsid w:val="00410E52"/>
    <w:rsid w:val="00412D44"/>
    <w:rsid w:val="004139C0"/>
    <w:rsid w:val="00414473"/>
    <w:rsid w:val="00414AD9"/>
    <w:rsid w:val="0041554A"/>
    <w:rsid w:val="00417C90"/>
    <w:rsid w:val="00421DE9"/>
    <w:rsid w:val="004229A2"/>
    <w:rsid w:val="004233A7"/>
    <w:rsid w:val="004235F7"/>
    <w:rsid w:val="0042384E"/>
    <w:rsid w:val="00423C7D"/>
    <w:rsid w:val="00424D38"/>
    <w:rsid w:val="00427F3C"/>
    <w:rsid w:val="00430B9A"/>
    <w:rsid w:val="0043275E"/>
    <w:rsid w:val="004334FF"/>
    <w:rsid w:val="00434C35"/>
    <w:rsid w:val="00436053"/>
    <w:rsid w:val="0043613E"/>
    <w:rsid w:val="00437578"/>
    <w:rsid w:val="004410F0"/>
    <w:rsid w:val="004411C3"/>
    <w:rsid w:val="0044150B"/>
    <w:rsid w:val="004423A1"/>
    <w:rsid w:val="00442B8F"/>
    <w:rsid w:val="00443346"/>
    <w:rsid w:val="0044386C"/>
    <w:rsid w:val="00443B49"/>
    <w:rsid w:val="004458AA"/>
    <w:rsid w:val="0044669B"/>
    <w:rsid w:val="004466DB"/>
    <w:rsid w:val="004467DD"/>
    <w:rsid w:val="00447691"/>
    <w:rsid w:val="00447F08"/>
    <w:rsid w:val="00450245"/>
    <w:rsid w:val="00450967"/>
    <w:rsid w:val="004511BE"/>
    <w:rsid w:val="00453231"/>
    <w:rsid w:val="00455D9C"/>
    <w:rsid w:val="00455EE0"/>
    <w:rsid w:val="00456506"/>
    <w:rsid w:val="00456915"/>
    <w:rsid w:val="00457277"/>
    <w:rsid w:val="004576A2"/>
    <w:rsid w:val="00457A51"/>
    <w:rsid w:val="004610BA"/>
    <w:rsid w:val="00461DC2"/>
    <w:rsid w:val="00462854"/>
    <w:rsid w:val="004628CB"/>
    <w:rsid w:val="0046406E"/>
    <w:rsid w:val="004641F9"/>
    <w:rsid w:val="00466FEC"/>
    <w:rsid w:val="004673DF"/>
    <w:rsid w:val="00467BCE"/>
    <w:rsid w:val="00470098"/>
    <w:rsid w:val="0047043F"/>
    <w:rsid w:val="00471343"/>
    <w:rsid w:val="00471F16"/>
    <w:rsid w:val="00472E67"/>
    <w:rsid w:val="0047372F"/>
    <w:rsid w:val="00474742"/>
    <w:rsid w:val="0047754E"/>
    <w:rsid w:val="004776D3"/>
    <w:rsid w:val="00482ECD"/>
    <w:rsid w:val="004838FA"/>
    <w:rsid w:val="004847D8"/>
    <w:rsid w:val="00487518"/>
    <w:rsid w:val="0048784F"/>
    <w:rsid w:val="00491140"/>
    <w:rsid w:val="00491DBC"/>
    <w:rsid w:val="004932AE"/>
    <w:rsid w:val="004939A1"/>
    <w:rsid w:val="00493CB6"/>
    <w:rsid w:val="00493F8E"/>
    <w:rsid w:val="004957F3"/>
    <w:rsid w:val="0049589B"/>
    <w:rsid w:val="00495EE8"/>
    <w:rsid w:val="0049614E"/>
    <w:rsid w:val="00497628"/>
    <w:rsid w:val="004978A1"/>
    <w:rsid w:val="004A206F"/>
    <w:rsid w:val="004A237E"/>
    <w:rsid w:val="004A2BED"/>
    <w:rsid w:val="004A3B7B"/>
    <w:rsid w:val="004A3E5C"/>
    <w:rsid w:val="004A625C"/>
    <w:rsid w:val="004A7DD0"/>
    <w:rsid w:val="004B2DF4"/>
    <w:rsid w:val="004B4264"/>
    <w:rsid w:val="004B44FE"/>
    <w:rsid w:val="004B5845"/>
    <w:rsid w:val="004B7B68"/>
    <w:rsid w:val="004C22D1"/>
    <w:rsid w:val="004C2612"/>
    <w:rsid w:val="004C37F7"/>
    <w:rsid w:val="004C3965"/>
    <w:rsid w:val="004C56A2"/>
    <w:rsid w:val="004C5AE0"/>
    <w:rsid w:val="004C7698"/>
    <w:rsid w:val="004D1911"/>
    <w:rsid w:val="004D417F"/>
    <w:rsid w:val="004D4EAF"/>
    <w:rsid w:val="004D4EBB"/>
    <w:rsid w:val="004D5C13"/>
    <w:rsid w:val="004D71F9"/>
    <w:rsid w:val="004D7F73"/>
    <w:rsid w:val="004E2B61"/>
    <w:rsid w:val="004E3056"/>
    <w:rsid w:val="004E416F"/>
    <w:rsid w:val="004E755C"/>
    <w:rsid w:val="004E77F9"/>
    <w:rsid w:val="004F24AC"/>
    <w:rsid w:val="004F38BD"/>
    <w:rsid w:val="004F41E9"/>
    <w:rsid w:val="004F4C41"/>
    <w:rsid w:val="004F51C7"/>
    <w:rsid w:val="004F53E3"/>
    <w:rsid w:val="004F5A2D"/>
    <w:rsid w:val="004F5B20"/>
    <w:rsid w:val="004F67F9"/>
    <w:rsid w:val="004F719A"/>
    <w:rsid w:val="004F7EBD"/>
    <w:rsid w:val="0050172E"/>
    <w:rsid w:val="005032FB"/>
    <w:rsid w:val="005039DD"/>
    <w:rsid w:val="00503BC8"/>
    <w:rsid w:val="00503C04"/>
    <w:rsid w:val="00503DB1"/>
    <w:rsid w:val="005042DA"/>
    <w:rsid w:val="0050534E"/>
    <w:rsid w:val="00505677"/>
    <w:rsid w:val="0050679E"/>
    <w:rsid w:val="005068BA"/>
    <w:rsid w:val="0050690E"/>
    <w:rsid w:val="00506CEE"/>
    <w:rsid w:val="00507737"/>
    <w:rsid w:val="005106D6"/>
    <w:rsid w:val="00511A17"/>
    <w:rsid w:val="0051276C"/>
    <w:rsid w:val="005130C8"/>
    <w:rsid w:val="0051372F"/>
    <w:rsid w:val="005143F4"/>
    <w:rsid w:val="00514EB3"/>
    <w:rsid w:val="005160FD"/>
    <w:rsid w:val="0051660F"/>
    <w:rsid w:val="005169C1"/>
    <w:rsid w:val="0051785D"/>
    <w:rsid w:val="00517CEC"/>
    <w:rsid w:val="0052028E"/>
    <w:rsid w:val="00520BD6"/>
    <w:rsid w:val="0052238B"/>
    <w:rsid w:val="005234C3"/>
    <w:rsid w:val="00523C82"/>
    <w:rsid w:val="005248B0"/>
    <w:rsid w:val="00524DF3"/>
    <w:rsid w:val="005255F2"/>
    <w:rsid w:val="0052598B"/>
    <w:rsid w:val="00526C0B"/>
    <w:rsid w:val="005272C1"/>
    <w:rsid w:val="00527B75"/>
    <w:rsid w:val="00530D83"/>
    <w:rsid w:val="005316EB"/>
    <w:rsid w:val="0053180E"/>
    <w:rsid w:val="00531994"/>
    <w:rsid w:val="00532E6E"/>
    <w:rsid w:val="00534491"/>
    <w:rsid w:val="005360EF"/>
    <w:rsid w:val="005363BE"/>
    <w:rsid w:val="0053709C"/>
    <w:rsid w:val="0053760A"/>
    <w:rsid w:val="00540182"/>
    <w:rsid w:val="0054111D"/>
    <w:rsid w:val="00544321"/>
    <w:rsid w:val="00545189"/>
    <w:rsid w:val="00545267"/>
    <w:rsid w:val="00546A1C"/>
    <w:rsid w:val="00547ADA"/>
    <w:rsid w:val="00550B8D"/>
    <w:rsid w:val="005517F7"/>
    <w:rsid w:val="0055454C"/>
    <w:rsid w:val="0055468B"/>
    <w:rsid w:val="00555931"/>
    <w:rsid w:val="0055682C"/>
    <w:rsid w:val="005568C9"/>
    <w:rsid w:val="00556A1F"/>
    <w:rsid w:val="00557D7D"/>
    <w:rsid w:val="0056091F"/>
    <w:rsid w:val="0056242A"/>
    <w:rsid w:val="00562EEF"/>
    <w:rsid w:val="00563876"/>
    <w:rsid w:val="00563A8A"/>
    <w:rsid w:val="00566A55"/>
    <w:rsid w:val="00566DDE"/>
    <w:rsid w:val="00566EA5"/>
    <w:rsid w:val="00566EBF"/>
    <w:rsid w:val="00571758"/>
    <w:rsid w:val="0057221E"/>
    <w:rsid w:val="00572966"/>
    <w:rsid w:val="00572A5B"/>
    <w:rsid w:val="0057345B"/>
    <w:rsid w:val="005738A3"/>
    <w:rsid w:val="00574CAE"/>
    <w:rsid w:val="00575407"/>
    <w:rsid w:val="00580EF7"/>
    <w:rsid w:val="0058134C"/>
    <w:rsid w:val="005828BB"/>
    <w:rsid w:val="00583F5F"/>
    <w:rsid w:val="005844AD"/>
    <w:rsid w:val="0058497D"/>
    <w:rsid w:val="00587A5F"/>
    <w:rsid w:val="00590C5B"/>
    <w:rsid w:val="0059244C"/>
    <w:rsid w:val="005924B0"/>
    <w:rsid w:val="00592D9D"/>
    <w:rsid w:val="0059514D"/>
    <w:rsid w:val="00595F75"/>
    <w:rsid w:val="00596D7C"/>
    <w:rsid w:val="00596ED6"/>
    <w:rsid w:val="00597004"/>
    <w:rsid w:val="005A0BAE"/>
    <w:rsid w:val="005A13F9"/>
    <w:rsid w:val="005A28F7"/>
    <w:rsid w:val="005A564B"/>
    <w:rsid w:val="005A65AF"/>
    <w:rsid w:val="005A736B"/>
    <w:rsid w:val="005A7FD7"/>
    <w:rsid w:val="005B1560"/>
    <w:rsid w:val="005B1BE3"/>
    <w:rsid w:val="005B24FA"/>
    <w:rsid w:val="005B5C48"/>
    <w:rsid w:val="005B6213"/>
    <w:rsid w:val="005B6DE6"/>
    <w:rsid w:val="005B767D"/>
    <w:rsid w:val="005C0912"/>
    <w:rsid w:val="005C0D8C"/>
    <w:rsid w:val="005C1C54"/>
    <w:rsid w:val="005C1CCD"/>
    <w:rsid w:val="005C1E16"/>
    <w:rsid w:val="005C22F4"/>
    <w:rsid w:val="005C4840"/>
    <w:rsid w:val="005C5636"/>
    <w:rsid w:val="005C6F9E"/>
    <w:rsid w:val="005C72C0"/>
    <w:rsid w:val="005C7CE8"/>
    <w:rsid w:val="005D0A0B"/>
    <w:rsid w:val="005D1973"/>
    <w:rsid w:val="005D23B0"/>
    <w:rsid w:val="005D3143"/>
    <w:rsid w:val="005D6771"/>
    <w:rsid w:val="005E0D4D"/>
    <w:rsid w:val="005E1355"/>
    <w:rsid w:val="005E1B11"/>
    <w:rsid w:val="005E391B"/>
    <w:rsid w:val="005E3D75"/>
    <w:rsid w:val="005E42A1"/>
    <w:rsid w:val="005E4315"/>
    <w:rsid w:val="005F09F0"/>
    <w:rsid w:val="005F3104"/>
    <w:rsid w:val="005F5B21"/>
    <w:rsid w:val="005F617C"/>
    <w:rsid w:val="005F6DBB"/>
    <w:rsid w:val="005F6E9B"/>
    <w:rsid w:val="005F7F7A"/>
    <w:rsid w:val="00600DA9"/>
    <w:rsid w:val="00602829"/>
    <w:rsid w:val="00602DBE"/>
    <w:rsid w:val="006035B0"/>
    <w:rsid w:val="00605A12"/>
    <w:rsid w:val="006062AF"/>
    <w:rsid w:val="006063BE"/>
    <w:rsid w:val="0060662D"/>
    <w:rsid w:val="006075A9"/>
    <w:rsid w:val="00610A3A"/>
    <w:rsid w:val="006123DF"/>
    <w:rsid w:val="00612C1E"/>
    <w:rsid w:val="00614591"/>
    <w:rsid w:val="00614617"/>
    <w:rsid w:val="00617C1D"/>
    <w:rsid w:val="006201BC"/>
    <w:rsid w:val="00620B71"/>
    <w:rsid w:val="00621302"/>
    <w:rsid w:val="00621591"/>
    <w:rsid w:val="00622544"/>
    <w:rsid w:val="0062350E"/>
    <w:rsid w:val="0062524E"/>
    <w:rsid w:val="00626D6F"/>
    <w:rsid w:val="00631135"/>
    <w:rsid w:val="00635218"/>
    <w:rsid w:val="00635C72"/>
    <w:rsid w:val="00636008"/>
    <w:rsid w:val="0064003B"/>
    <w:rsid w:val="00640643"/>
    <w:rsid w:val="006408E1"/>
    <w:rsid w:val="006442D1"/>
    <w:rsid w:val="006513FF"/>
    <w:rsid w:val="00651A4D"/>
    <w:rsid w:val="00651BE0"/>
    <w:rsid w:val="00651F48"/>
    <w:rsid w:val="00653F9D"/>
    <w:rsid w:val="00654076"/>
    <w:rsid w:val="00654819"/>
    <w:rsid w:val="00654C1F"/>
    <w:rsid w:val="0065601A"/>
    <w:rsid w:val="006568A0"/>
    <w:rsid w:val="00657285"/>
    <w:rsid w:val="00660717"/>
    <w:rsid w:val="00661EDB"/>
    <w:rsid w:val="006630A3"/>
    <w:rsid w:val="00665124"/>
    <w:rsid w:val="00665298"/>
    <w:rsid w:val="00667F02"/>
    <w:rsid w:val="00667F44"/>
    <w:rsid w:val="00670838"/>
    <w:rsid w:val="00670A0B"/>
    <w:rsid w:val="00673789"/>
    <w:rsid w:val="00673F4A"/>
    <w:rsid w:val="00680D59"/>
    <w:rsid w:val="006811B6"/>
    <w:rsid w:val="00681418"/>
    <w:rsid w:val="00681F9C"/>
    <w:rsid w:val="00684E8E"/>
    <w:rsid w:val="00685863"/>
    <w:rsid w:val="00685CAF"/>
    <w:rsid w:val="00686241"/>
    <w:rsid w:val="00687266"/>
    <w:rsid w:val="00687A35"/>
    <w:rsid w:val="00687A6B"/>
    <w:rsid w:val="0069014C"/>
    <w:rsid w:val="006904BD"/>
    <w:rsid w:val="00692115"/>
    <w:rsid w:val="00692B0E"/>
    <w:rsid w:val="00693209"/>
    <w:rsid w:val="00694B38"/>
    <w:rsid w:val="00695604"/>
    <w:rsid w:val="006956D7"/>
    <w:rsid w:val="00695B86"/>
    <w:rsid w:val="00695D81"/>
    <w:rsid w:val="00696612"/>
    <w:rsid w:val="00696A8D"/>
    <w:rsid w:val="00697707"/>
    <w:rsid w:val="006A09A0"/>
    <w:rsid w:val="006A0FEE"/>
    <w:rsid w:val="006A265C"/>
    <w:rsid w:val="006A5759"/>
    <w:rsid w:val="006A630E"/>
    <w:rsid w:val="006A648F"/>
    <w:rsid w:val="006A657E"/>
    <w:rsid w:val="006A69AF"/>
    <w:rsid w:val="006B2DDF"/>
    <w:rsid w:val="006B35D4"/>
    <w:rsid w:val="006B6AF7"/>
    <w:rsid w:val="006C24B4"/>
    <w:rsid w:val="006C2741"/>
    <w:rsid w:val="006C6983"/>
    <w:rsid w:val="006C7D45"/>
    <w:rsid w:val="006C7DE1"/>
    <w:rsid w:val="006D25F9"/>
    <w:rsid w:val="006D27D9"/>
    <w:rsid w:val="006D2A25"/>
    <w:rsid w:val="006D3520"/>
    <w:rsid w:val="006D3FC2"/>
    <w:rsid w:val="006D5A49"/>
    <w:rsid w:val="006D5A81"/>
    <w:rsid w:val="006E014B"/>
    <w:rsid w:val="006E0FC5"/>
    <w:rsid w:val="006E2E15"/>
    <w:rsid w:val="006E33B7"/>
    <w:rsid w:val="006E417C"/>
    <w:rsid w:val="006E6438"/>
    <w:rsid w:val="006F09F7"/>
    <w:rsid w:val="006F2DE5"/>
    <w:rsid w:val="006F41FF"/>
    <w:rsid w:val="006F566B"/>
    <w:rsid w:val="006F5BB8"/>
    <w:rsid w:val="006F5DBB"/>
    <w:rsid w:val="006F78E5"/>
    <w:rsid w:val="00700A70"/>
    <w:rsid w:val="00700B6F"/>
    <w:rsid w:val="007028EC"/>
    <w:rsid w:val="00703635"/>
    <w:rsid w:val="0070467D"/>
    <w:rsid w:val="00705417"/>
    <w:rsid w:val="007055F1"/>
    <w:rsid w:val="0070571C"/>
    <w:rsid w:val="007066C5"/>
    <w:rsid w:val="00706744"/>
    <w:rsid w:val="00706B36"/>
    <w:rsid w:val="007103E5"/>
    <w:rsid w:val="00710417"/>
    <w:rsid w:val="007109DC"/>
    <w:rsid w:val="0071425B"/>
    <w:rsid w:val="0071444C"/>
    <w:rsid w:val="007148C5"/>
    <w:rsid w:val="0071595D"/>
    <w:rsid w:val="00716067"/>
    <w:rsid w:val="0071748D"/>
    <w:rsid w:val="00717D49"/>
    <w:rsid w:val="00721D58"/>
    <w:rsid w:val="0072206A"/>
    <w:rsid w:val="0072285D"/>
    <w:rsid w:val="0072314E"/>
    <w:rsid w:val="007231E5"/>
    <w:rsid w:val="00724BE1"/>
    <w:rsid w:val="00724F30"/>
    <w:rsid w:val="00726CC2"/>
    <w:rsid w:val="00726CF8"/>
    <w:rsid w:val="00726F38"/>
    <w:rsid w:val="00727BA3"/>
    <w:rsid w:val="0073115E"/>
    <w:rsid w:val="007317B5"/>
    <w:rsid w:val="00731C1E"/>
    <w:rsid w:val="00732B9C"/>
    <w:rsid w:val="00732D07"/>
    <w:rsid w:val="00732DC7"/>
    <w:rsid w:val="00732F5A"/>
    <w:rsid w:val="0073390F"/>
    <w:rsid w:val="007340DE"/>
    <w:rsid w:val="00734D36"/>
    <w:rsid w:val="0073619D"/>
    <w:rsid w:val="00737154"/>
    <w:rsid w:val="00737184"/>
    <w:rsid w:val="0073738F"/>
    <w:rsid w:val="00737DBE"/>
    <w:rsid w:val="007406B1"/>
    <w:rsid w:val="00743A45"/>
    <w:rsid w:val="00746F12"/>
    <w:rsid w:val="00747CD0"/>
    <w:rsid w:val="00747EF1"/>
    <w:rsid w:val="0075006F"/>
    <w:rsid w:val="00752DC4"/>
    <w:rsid w:val="00756E67"/>
    <w:rsid w:val="007576A5"/>
    <w:rsid w:val="007578D0"/>
    <w:rsid w:val="00762B76"/>
    <w:rsid w:val="00764227"/>
    <w:rsid w:val="007657F8"/>
    <w:rsid w:val="00766B15"/>
    <w:rsid w:val="00766C9E"/>
    <w:rsid w:val="00766C9F"/>
    <w:rsid w:val="00766D69"/>
    <w:rsid w:val="00767575"/>
    <w:rsid w:val="00767762"/>
    <w:rsid w:val="007677BB"/>
    <w:rsid w:val="00767E8E"/>
    <w:rsid w:val="007700BB"/>
    <w:rsid w:val="00770C69"/>
    <w:rsid w:val="007714AC"/>
    <w:rsid w:val="00772B71"/>
    <w:rsid w:val="007760FD"/>
    <w:rsid w:val="007814CA"/>
    <w:rsid w:val="00781BC3"/>
    <w:rsid w:val="00781D57"/>
    <w:rsid w:val="00783045"/>
    <w:rsid w:val="007847FC"/>
    <w:rsid w:val="00785427"/>
    <w:rsid w:val="00786E48"/>
    <w:rsid w:val="00787055"/>
    <w:rsid w:val="00787B87"/>
    <w:rsid w:val="00792D6C"/>
    <w:rsid w:val="00793741"/>
    <w:rsid w:val="00794C05"/>
    <w:rsid w:val="007953E9"/>
    <w:rsid w:val="007972B2"/>
    <w:rsid w:val="00797827"/>
    <w:rsid w:val="007A01C1"/>
    <w:rsid w:val="007A2C23"/>
    <w:rsid w:val="007A542C"/>
    <w:rsid w:val="007A5E10"/>
    <w:rsid w:val="007A6EAF"/>
    <w:rsid w:val="007B4CF7"/>
    <w:rsid w:val="007B5429"/>
    <w:rsid w:val="007B5518"/>
    <w:rsid w:val="007B67D2"/>
    <w:rsid w:val="007B6B7D"/>
    <w:rsid w:val="007B6DB0"/>
    <w:rsid w:val="007B771B"/>
    <w:rsid w:val="007B7AC8"/>
    <w:rsid w:val="007C028D"/>
    <w:rsid w:val="007C2691"/>
    <w:rsid w:val="007C2C04"/>
    <w:rsid w:val="007C37F5"/>
    <w:rsid w:val="007C4C3B"/>
    <w:rsid w:val="007C569C"/>
    <w:rsid w:val="007C7B69"/>
    <w:rsid w:val="007D011B"/>
    <w:rsid w:val="007D2332"/>
    <w:rsid w:val="007D2BC4"/>
    <w:rsid w:val="007D4537"/>
    <w:rsid w:val="007D6363"/>
    <w:rsid w:val="007E07AC"/>
    <w:rsid w:val="007E50C2"/>
    <w:rsid w:val="007E537E"/>
    <w:rsid w:val="007E543C"/>
    <w:rsid w:val="007E6EFD"/>
    <w:rsid w:val="007F07BE"/>
    <w:rsid w:val="007F2922"/>
    <w:rsid w:val="007F5B0A"/>
    <w:rsid w:val="007F5FCA"/>
    <w:rsid w:val="007F7076"/>
    <w:rsid w:val="007F7B80"/>
    <w:rsid w:val="00800711"/>
    <w:rsid w:val="00800EC5"/>
    <w:rsid w:val="00802386"/>
    <w:rsid w:val="00806347"/>
    <w:rsid w:val="00806473"/>
    <w:rsid w:val="0080652C"/>
    <w:rsid w:val="00810102"/>
    <w:rsid w:val="008102C4"/>
    <w:rsid w:val="00810772"/>
    <w:rsid w:val="00810E14"/>
    <w:rsid w:val="008119C4"/>
    <w:rsid w:val="00813A53"/>
    <w:rsid w:val="00815EF8"/>
    <w:rsid w:val="0081603F"/>
    <w:rsid w:val="0081738A"/>
    <w:rsid w:val="00820577"/>
    <w:rsid w:val="00820681"/>
    <w:rsid w:val="00821948"/>
    <w:rsid w:val="0082292C"/>
    <w:rsid w:val="00823BB6"/>
    <w:rsid w:val="00823F5B"/>
    <w:rsid w:val="0082430D"/>
    <w:rsid w:val="008257D6"/>
    <w:rsid w:val="00825FCD"/>
    <w:rsid w:val="0082681D"/>
    <w:rsid w:val="00827E7F"/>
    <w:rsid w:val="008304CF"/>
    <w:rsid w:val="008314CC"/>
    <w:rsid w:val="00833337"/>
    <w:rsid w:val="0083344A"/>
    <w:rsid w:val="00835977"/>
    <w:rsid w:val="008377DF"/>
    <w:rsid w:val="00837864"/>
    <w:rsid w:val="0084237D"/>
    <w:rsid w:val="008428DA"/>
    <w:rsid w:val="00842D62"/>
    <w:rsid w:val="00844ADD"/>
    <w:rsid w:val="00844CAF"/>
    <w:rsid w:val="0085014F"/>
    <w:rsid w:val="00853B3B"/>
    <w:rsid w:val="00853CCB"/>
    <w:rsid w:val="00853F47"/>
    <w:rsid w:val="00854117"/>
    <w:rsid w:val="008548F3"/>
    <w:rsid w:val="00854C53"/>
    <w:rsid w:val="008557BD"/>
    <w:rsid w:val="00856B88"/>
    <w:rsid w:val="00857076"/>
    <w:rsid w:val="00857C79"/>
    <w:rsid w:val="008630F5"/>
    <w:rsid w:val="0086467F"/>
    <w:rsid w:val="00864E9F"/>
    <w:rsid w:val="008667A0"/>
    <w:rsid w:val="008678CF"/>
    <w:rsid w:val="0087560C"/>
    <w:rsid w:val="00876730"/>
    <w:rsid w:val="00876E1A"/>
    <w:rsid w:val="0087728A"/>
    <w:rsid w:val="00881CBD"/>
    <w:rsid w:val="00886E66"/>
    <w:rsid w:val="00892BF7"/>
    <w:rsid w:val="00893080"/>
    <w:rsid w:val="008931F0"/>
    <w:rsid w:val="008957AD"/>
    <w:rsid w:val="008976A8"/>
    <w:rsid w:val="008A08E0"/>
    <w:rsid w:val="008A14B1"/>
    <w:rsid w:val="008A16B1"/>
    <w:rsid w:val="008A1FC4"/>
    <w:rsid w:val="008A2052"/>
    <w:rsid w:val="008A26FF"/>
    <w:rsid w:val="008A3749"/>
    <w:rsid w:val="008A4B81"/>
    <w:rsid w:val="008A5B35"/>
    <w:rsid w:val="008A5B82"/>
    <w:rsid w:val="008A5E27"/>
    <w:rsid w:val="008A6C90"/>
    <w:rsid w:val="008B0516"/>
    <w:rsid w:val="008B1B2A"/>
    <w:rsid w:val="008B2569"/>
    <w:rsid w:val="008B282F"/>
    <w:rsid w:val="008B2A45"/>
    <w:rsid w:val="008B3622"/>
    <w:rsid w:val="008B4D93"/>
    <w:rsid w:val="008B6588"/>
    <w:rsid w:val="008B6E5D"/>
    <w:rsid w:val="008B797E"/>
    <w:rsid w:val="008C0040"/>
    <w:rsid w:val="008C2500"/>
    <w:rsid w:val="008C3C4F"/>
    <w:rsid w:val="008C527D"/>
    <w:rsid w:val="008D3415"/>
    <w:rsid w:val="008D3B81"/>
    <w:rsid w:val="008D51EF"/>
    <w:rsid w:val="008D6364"/>
    <w:rsid w:val="008D6440"/>
    <w:rsid w:val="008D6D59"/>
    <w:rsid w:val="008D6EAD"/>
    <w:rsid w:val="008D78A2"/>
    <w:rsid w:val="008E0519"/>
    <w:rsid w:val="008E5C36"/>
    <w:rsid w:val="008E62E0"/>
    <w:rsid w:val="008F0A27"/>
    <w:rsid w:val="008F0A67"/>
    <w:rsid w:val="008F0A6A"/>
    <w:rsid w:val="008F2A27"/>
    <w:rsid w:val="008F2E77"/>
    <w:rsid w:val="008F37EF"/>
    <w:rsid w:val="008F38EE"/>
    <w:rsid w:val="008F5CD8"/>
    <w:rsid w:val="008F639A"/>
    <w:rsid w:val="008F65BC"/>
    <w:rsid w:val="008F689D"/>
    <w:rsid w:val="00900FAB"/>
    <w:rsid w:val="009012CC"/>
    <w:rsid w:val="009017C3"/>
    <w:rsid w:val="009027CE"/>
    <w:rsid w:val="0090418A"/>
    <w:rsid w:val="00905B54"/>
    <w:rsid w:val="00905B9D"/>
    <w:rsid w:val="009062D4"/>
    <w:rsid w:val="00906682"/>
    <w:rsid w:val="00910B81"/>
    <w:rsid w:val="00910F78"/>
    <w:rsid w:val="00913EA8"/>
    <w:rsid w:val="009141C4"/>
    <w:rsid w:val="00915CE7"/>
    <w:rsid w:val="0091693E"/>
    <w:rsid w:val="009211F7"/>
    <w:rsid w:val="009216EA"/>
    <w:rsid w:val="0092285A"/>
    <w:rsid w:val="00925B2E"/>
    <w:rsid w:val="00925B64"/>
    <w:rsid w:val="009305C2"/>
    <w:rsid w:val="009307F3"/>
    <w:rsid w:val="00930F1A"/>
    <w:rsid w:val="0093231F"/>
    <w:rsid w:val="00934C9E"/>
    <w:rsid w:val="00934E17"/>
    <w:rsid w:val="00935FB6"/>
    <w:rsid w:val="00937ECC"/>
    <w:rsid w:val="00943A20"/>
    <w:rsid w:val="009457C9"/>
    <w:rsid w:val="00947D99"/>
    <w:rsid w:val="00950831"/>
    <w:rsid w:val="00950833"/>
    <w:rsid w:val="0095164D"/>
    <w:rsid w:val="00954390"/>
    <w:rsid w:val="00954B29"/>
    <w:rsid w:val="0095505F"/>
    <w:rsid w:val="009554A5"/>
    <w:rsid w:val="009563E1"/>
    <w:rsid w:val="009600FC"/>
    <w:rsid w:val="00960A30"/>
    <w:rsid w:val="00960ABD"/>
    <w:rsid w:val="00960C18"/>
    <w:rsid w:val="00960C3D"/>
    <w:rsid w:val="009622AC"/>
    <w:rsid w:val="00962B4F"/>
    <w:rsid w:val="00963025"/>
    <w:rsid w:val="009648E7"/>
    <w:rsid w:val="00965886"/>
    <w:rsid w:val="00967496"/>
    <w:rsid w:val="00972A5C"/>
    <w:rsid w:val="00976E42"/>
    <w:rsid w:val="00977EF9"/>
    <w:rsid w:val="0098554F"/>
    <w:rsid w:val="00986EC4"/>
    <w:rsid w:val="0099067F"/>
    <w:rsid w:val="0099092E"/>
    <w:rsid w:val="00990D26"/>
    <w:rsid w:val="00991255"/>
    <w:rsid w:val="00991567"/>
    <w:rsid w:val="0099186E"/>
    <w:rsid w:val="009920D7"/>
    <w:rsid w:val="009951ED"/>
    <w:rsid w:val="0099609E"/>
    <w:rsid w:val="0099682F"/>
    <w:rsid w:val="00996A61"/>
    <w:rsid w:val="009972D6"/>
    <w:rsid w:val="009A03E1"/>
    <w:rsid w:val="009A0574"/>
    <w:rsid w:val="009A0910"/>
    <w:rsid w:val="009A1CFD"/>
    <w:rsid w:val="009A1D0F"/>
    <w:rsid w:val="009A48F6"/>
    <w:rsid w:val="009A5A96"/>
    <w:rsid w:val="009A65B4"/>
    <w:rsid w:val="009A7623"/>
    <w:rsid w:val="009A7FA4"/>
    <w:rsid w:val="009B128E"/>
    <w:rsid w:val="009B238F"/>
    <w:rsid w:val="009B2E7E"/>
    <w:rsid w:val="009B5262"/>
    <w:rsid w:val="009B5443"/>
    <w:rsid w:val="009B6015"/>
    <w:rsid w:val="009C00E3"/>
    <w:rsid w:val="009C2155"/>
    <w:rsid w:val="009C21DA"/>
    <w:rsid w:val="009C3053"/>
    <w:rsid w:val="009C326A"/>
    <w:rsid w:val="009C4610"/>
    <w:rsid w:val="009C4A2C"/>
    <w:rsid w:val="009C4F70"/>
    <w:rsid w:val="009C59D5"/>
    <w:rsid w:val="009C59E9"/>
    <w:rsid w:val="009C59EA"/>
    <w:rsid w:val="009C637B"/>
    <w:rsid w:val="009C6584"/>
    <w:rsid w:val="009C7148"/>
    <w:rsid w:val="009D0B75"/>
    <w:rsid w:val="009D263C"/>
    <w:rsid w:val="009D2A3B"/>
    <w:rsid w:val="009D3DC7"/>
    <w:rsid w:val="009D4485"/>
    <w:rsid w:val="009D61A6"/>
    <w:rsid w:val="009D7462"/>
    <w:rsid w:val="009D78A2"/>
    <w:rsid w:val="009E1648"/>
    <w:rsid w:val="009E36C1"/>
    <w:rsid w:val="009E3D76"/>
    <w:rsid w:val="009E3D8C"/>
    <w:rsid w:val="009E48D0"/>
    <w:rsid w:val="009E578A"/>
    <w:rsid w:val="009E5FA9"/>
    <w:rsid w:val="009E6844"/>
    <w:rsid w:val="009E7188"/>
    <w:rsid w:val="009F0344"/>
    <w:rsid w:val="009F1865"/>
    <w:rsid w:val="009F2377"/>
    <w:rsid w:val="009F3B91"/>
    <w:rsid w:val="009F50BE"/>
    <w:rsid w:val="009F5608"/>
    <w:rsid w:val="009F6D10"/>
    <w:rsid w:val="009F79A1"/>
    <w:rsid w:val="009F7A51"/>
    <w:rsid w:val="00A01C14"/>
    <w:rsid w:val="00A0210B"/>
    <w:rsid w:val="00A03EDB"/>
    <w:rsid w:val="00A04554"/>
    <w:rsid w:val="00A04AD0"/>
    <w:rsid w:val="00A06B1C"/>
    <w:rsid w:val="00A06D58"/>
    <w:rsid w:val="00A07A42"/>
    <w:rsid w:val="00A11229"/>
    <w:rsid w:val="00A128AB"/>
    <w:rsid w:val="00A13193"/>
    <w:rsid w:val="00A131CA"/>
    <w:rsid w:val="00A13593"/>
    <w:rsid w:val="00A14356"/>
    <w:rsid w:val="00A14960"/>
    <w:rsid w:val="00A16DA8"/>
    <w:rsid w:val="00A16E11"/>
    <w:rsid w:val="00A177D4"/>
    <w:rsid w:val="00A17AC9"/>
    <w:rsid w:val="00A253FF"/>
    <w:rsid w:val="00A27799"/>
    <w:rsid w:val="00A27A89"/>
    <w:rsid w:val="00A30741"/>
    <w:rsid w:val="00A31D77"/>
    <w:rsid w:val="00A32511"/>
    <w:rsid w:val="00A32CC0"/>
    <w:rsid w:val="00A33E6A"/>
    <w:rsid w:val="00A33FDF"/>
    <w:rsid w:val="00A3470B"/>
    <w:rsid w:val="00A34F46"/>
    <w:rsid w:val="00A35517"/>
    <w:rsid w:val="00A35BD7"/>
    <w:rsid w:val="00A35D55"/>
    <w:rsid w:val="00A36A56"/>
    <w:rsid w:val="00A3715A"/>
    <w:rsid w:val="00A37CAC"/>
    <w:rsid w:val="00A40178"/>
    <w:rsid w:val="00A405DE"/>
    <w:rsid w:val="00A41C38"/>
    <w:rsid w:val="00A43AB8"/>
    <w:rsid w:val="00A43DC0"/>
    <w:rsid w:val="00A445FE"/>
    <w:rsid w:val="00A44A5D"/>
    <w:rsid w:val="00A46684"/>
    <w:rsid w:val="00A467E7"/>
    <w:rsid w:val="00A474E1"/>
    <w:rsid w:val="00A47E52"/>
    <w:rsid w:val="00A51CB2"/>
    <w:rsid w:val="00A52580"/>
    <w:rsid w:val="00A52B0C"/>
    <w:rsid w:val="00A54CD8"/>
    <w:rsid w:val="00A55AC1"/>
    <w:rsid w:val="00A57350"/>
    <w:rsid w:val="00A614AC"/>
    <w:rsid w:val="00A64228"/>
    <w:rsid w:val="00A64589"/>
    <w:rsid w:val="00A67C98"/>
    <w:rsid w:val="00A67D45"/>
    <w:rsid w:val="00A7112B"/>
    <w:rsid w:val="00A71332"/>
    <w:rsid w:val="00A71B27"/>
    <w:rsid w:val="00A71E57"/>
    <w:rsid w:val="00A72033"/>
    <w:rsid w:val="00A72059"/>
    <w:rsid w:val="00A73E7D"/>
    <w:rsid w:val="00A74217"/>
    <w:rsid w:val="00A74A60"/>
    <w:rsid w:val="00A75ED3"/>
    <w:rsid w:val="00A77355"/>
    <w:rsid w:val="00A77B79"/>
    <w:rsid w:val="00A77E5B"/>
    <w:rsid w:val="00A83C48"/>
    <w:rsid w:val="00A84F9E"/>
    <w:rsid w:val="00A8545A"/>
    <w:rsid w:val="00A8647B"/>
    <w:rsid w:val="00A90126"/>
    <w:rsid w:val="00A9108F"/>
    <w:rsid w:val="00A922A6"/>
    <w:rsid w:val="00A931EC"/>
    <w:rsid w:val="00A93747"/>
    <w:rsid w:val="00A94200"/>
    <w:rsid w:val="00A94645"/>
    <w:rsid w:val="00A95D43"/>
    <w:rsid w:val="00A9775F"/>
    <w:rsid w:val="00AA0D48"/>
    <w:rsid w:val="00AA177F"/>
    <w:rsid w:val="00AA1E84"/>
    <w:rsid w:val="00AA39A7"/>
    <w:rsid w:val="00AA579A"/>
    <w:rsid w:val="00AA6E5E"/>
    <w:rsid w:val="00AB04F4"/>
    <w:rsid w:val="00AB0DE4"/>
    <w:rsid w:val="00AB1DA5"/>
    <w:rsid w:val="00AB278E"/>
    <w:rsid w:val="00AB2B73"/>
    <w:rsid w:val="00AB4095"/>
    <w:rsid w:val="00AB4C6C"/>
    <w:rsid w:val="00AB64C9"/>
    <w:rsid w:val="00AC053C"/>
    <w:rsid w:val="00AC1430"/>
    <w:rsid w:val="00AC176A"/>
    <w:rsid w:val="00AC31F4"/>
    <w:rsid w:val="00AC36B4"/>
    <w:rsid w:val="00AC4545"/>
    <w:rsid w:val="00AC4EF4"/>
    <w:rsid w:val="00AC786F"/>
    <w:rsid w:val="00AD10BB"/>
    <w:rsid w:val="00AD10DC"/>
    <w:rsid w:val="00AD1F30"/>
    <w:rsid w:val="00AD399D"/>
    <w:rsid w:val="00AD40E9"/>
    <w:rsid w:val="00AD45C6"/>
    <w:rsid w:val="00AD47B7"/>
    <w:rsid w:val="00AD4AE0"/>
    <w:rsid w:val="00AD5B72"/>
    <w:rsid w:val="00AD7534"/>
    <w:rsid w:val="00AE453A"/>
    <w:rsid w:val="00AE63CA"/>
    <w:rsid w:val="00AE6A92"/>
    <w:rsid w:val="00AE6B14"/>
    <w:rsid w:val="00AE71B6"/>
    <w:rsid w:val="00AE75F1"/>
    <w:rsid w:val="00AF044E"/>
    <w:rsid w:val="00AF1EBA"/>
    <w:rsid w:val="00AF2241"/>
    <w:rsid w:val="00AF2583"/>
    <w:rsid w:val="00AF28D5"/>
    <w:rsid w:val="00AF2F71"/>
    <w:rsid w:val="00AF466D"/>
    <w:rsid w:val="00AF65E0"/>
    <w:rsid w:val="00AF6E8C"/>
    <w:rsid w:val="00AF6FB0"/>
    <w:rsid w:val="00AF7A0B"/>
    <w:rsid w:val="00AF7C83"/>
    <w:rsid w:val="00B012EA"/>
    <w:rsid w:val="00B029AF"/>
    <w:rsid w:val="00B04017"/>
    <w:rsid w:val="00B046EF"/>
    <w:rsid w:val="00B04C22"/>
    <w:rsid w:val="00B054E1"/>
    <w:rsid w:val="00B0575B"/>
    <w:rsid w:val="00B05F3D"/>
    <w:rsid w:val="00B0669D"/>
    <w:rsid w:val="00B135C5"/>
    <w:rsid w:val="00B145EE"/>
    <w:rsid w:val="00B16DB1"/>
    <w:rsid w:val="00B206A1"/>
    <w:rsid w:val="00B2145F"/>
    <w:rsid w:val="00B21D6B"/>
    <w:rsid w:val="00B2338D"/>
    <w:rsid w:val="00B23C4A"/>
    <w:rsid w:val="00B2433F"/>
    <w:rsid w:val="00B2504A"/>
    <w:rsid w:val="00B26631"/>
    <w:rsid w:val="00B26650"/>
    <w:rsid w:val="00B27BCF"/>
    <w:rsid w:val="00B30CAE"/>
    <w:rsid w:val="00B31270"/>
    <w:rsid w:val="00B321F0"/>
    <w:rsid w:val="00B32A0A"/>
    <w:rsid w:val="00B3429E"/>
    <w:rsid w:val="00B354D5"/>
    <w:rsid w:val="00B35B98"/>
    <w:rsid w:val="00B36B43"/>
    <w:rsid w:val="00B40AB8"/>
    <w:rsid w:val="00B41338"/>
    <w:rsid w:val="00B414E6"/>
    <w:rsid w:val="00B41786"/>
    <w:rsid w:val="00B42139"/>
    <w:rsid w:val="00B43A1B"/>
    <w:rsid w:val="00B4585F"/>
    <w:rsid w:val="00B46854"/>
    <w:rsid w:val="00B47184"/>
    <w:rsid w:val="00B51271"/>
    <w:rsid w:val="00B5212C"/>
    <w:rsid w:val="00B52487"/>
    <w:rsid w:val="00B54FB7"/>
    <w:rsid w:val="00B55CDE"/>
    <w:rsid w:val="00B55EE5"/>
    <w:rsid w:val="00B5618F"/>
    <w:rsid w:val="00B568D5"/>
    <w:rsid w:val="00B56BA1"/>
    <w:rsid w:val="00B607B4"/>
    <w:rsid w:val="00B6175C"/>
    <w:rsid w:val="00B61B0F"/>
    <w:rsid w:val="00B61F5C"/>
    <w:rsid w:val="00B6219C"/>
    <w:rsid w:val="00B62536"/>
    <w:rsid w:val="00B63334"/>
    <w:rsid w:val="00B63EB1"/>
    <w:rsid w:val="00B6490D"/>
    <w:rsid w:val="00B64C27"/>
    <w:rsid w:val="00B64DFE"/>
    <w:rsid w:val="00B666D3"/>
    <w:rsid w:val="00B666DF"/>
    <w:rsid w:val="00B67766"/>
    <w:rsid w:val="00B67975"/>
    <w:rsid w:val="00B70A36"/>
    <w:rsid w:val="00B7244B"/>
    <w:rsid w:val="00B726F7"/>
    <w:rsid w:val="00B74360"/>
    <w:rsid w:val="00B75D4F"/>
    <w:rsid w:val="00B76A9D"/>
    <w:rsid w:val="00B770F7"/>
    <w:rsid w:val="00B7742F"/>
    <w:rsid w:val="00B777BE"/>
    <w:rsid w:val="00B840FE"/>
    <w:rsid w:val="00B85E3F"/>
    <w:rsid w:val="00B86CED"/>
    <w:rsid w:val="00B87547"/>
    <w:rsid w:val="00B87794"/>
    <w:rsid w:val="00B90F7C"/>
    <w:rsid w:val="00B95F5D"/>
    <w:rsid w:val="00B961BD"/>
    <w:rsid w:val="00B968D8"/>
    <w:rsid w:val="00B969ED"/>
    <w:rsid w:val="00B96E9B"/>
    <w:rsid w:val="00B96ED5"/>
    <w:rsid w:val="00BA3E5C"/>
    <w:rsid w:val="00BA6A4D"/>
    <w:rsid w:val="00BA6C03"/>
    <w:rsid w:val="00BA6EA6"/>
    <w:rsid w:val="00BA7665"/>
    <w:rsid w:val="00BB0948"/>
    <w:rsid w:val="00BB2D8A"/>
    <w:rsid w:val="00BB43A8"/>
    <w:rsid w:val="00BB4553"/>
    <w:rsid w:val="00BB5669"/>
    <w:rsid w:val="00BB588F"/>
    <w:rsid w:val="00BB5A4F"/>
    <w:rsid w:val="00BB7A0B"/>
    <w:rsid w:val="00BC332E"/>
    <w:rsid w:val="00BC6AC4"/>
    <w:rsid w:val="00BC6FBD"/>
    <w:rsid w:val="00BD2013"/>
    <w:rsid w:val="00BD4055"/>
    <w:rsid w:val="00BD42F1"/>
    <w:rsid w:val="00BD64AA"/>
    <w:rsid w:val="00BD6A60"/>
    <w:rsid w:val="00BD7E7C"/>
    <w:rsid w:val="00BE089E"/>
    <w:rsid w:val="00BE1E33"/>
    <w:rsid w:val="00BE2785"/>
    <w:rsid w:val="00BE29E2"/>
    <w:rsid w:val="00BE2DB7"/>
    <w:rsid w:val="00BE34D9"/>
    <w:rsid w:val="00BE396D"/>
    <w:rsid w:val="00BF1C47"/>
    <w:rsid w:val="00BF28B2"/>
    <w:rsid w:val="00BF324E"/>
    <w:rsid w:val="00BF46A3"/>
    <w:rsid w:val="00BF6BCE"/>
    <w:rsid w:val="00C006EF"/>
    <w:rsid w:val="00C0127C"/>
    <w:rsid w:val="00C03F6B"/>
    <w:rsid w:val="00C04F3C"/>
    <w:rsid w:val="00C06A7F"/>
    <w:rsid w:val="00C06D6C"/>
    <w:rsid w:val="00C105C7"/>
    <w:rsid w:val="00C1093E"/>
    <w:rsid w:val="00C13A1E"/>
    <w:rsid w:val="00C14DCB"/>
    <w:rsid w:val="00C157F8"/>
    <w:rsid w:val="00C164D6"/>
    <w:rsid w:val="00C168C8"/>
    <w:rsid w:val="00C16F57"/>
    <w:rsid w:val="00C2042C"/>
    <w:rsid w:val="00C20D8D"/>
    <w:rsid w:val="00C224B1"/>
    <w:rsid w:val="00C229E8"/>
    <w:rsid w:val="00C264DC"/>
    <w:rsid w:val="00C27E35"/>
    <w:rsid w:val="00C3299C"/>
    <w:rsid w:val="00C32AA0"/>
    <w:rsid w:val="00C32B01"/>
    <w:rsid w:val="00C33428"/>
    <w:rsid w:val="00C33E06"/>
    <w:rsid w:val="00C344BA"/>
    <w:rsid w:val="00C365AD"/>
    <w:rsid w:val="00C407FF"/>
    <w:rsid w:val="00C40B06"/>
    <w:rsid w:val="00C42081"/>
    <w:rsid w:val="00C42787"/>
    <w:rsid w:val="00C43EBB"/>
    <w:rsid w:val="00C44AEE"/>
    <w:rsid w:val="00C44EEA"/>
    <w:rsid w:val="00C459D1"/>
    <w:rsid w:val="00C460A9"/>
    <w:rsid w:val="00C46545"/>
    <w:rsid w:val="00C46554"/>
    <w:rsid w:val="00C46555"/>
    <w:rsid w:val="00C47221"/>
    <w:rsid w:val="00C508FC"/>
    <w:rsid w:val="00C51E83"/>
    <w:rsid w:val="00C520FD"/>
    <w:rsid w:val="00C521D1"/>
    <w:rsid w:val="00C52F66"/>
    <w:rsid w:val="00C533F3"/>
    <w:rsid w:val="00C53646"/>
    <w:rsid w:val="00C5385C"/>
    <w:rsid w:val="00C53ED0"/>
    <w:rsid w:val="00C5405C"/>
    <w:rsid w:val="00C540B6"/>
    <w:rsid w:val="00C549E3"/>
    <w:rsid w:val="00C55E2B"/>
    <w:rsid w:val="00C5663A"/>
    <w:rsid w:val="00C56C21"/>
    <w:rsid w:val="00C574E1"/>
    <w:rsid w:val="00C60313"/>
    <w:rsid w:val="00C60A0B"/>
    <w:rsid w:val="00C60D7D"/>
    <w:rsid w:val="00C61868"/>
    <w:rsid w:val="00C61B83"/>
    <w:rsid w:val="00C61B94"/>
    <w:rsid w:val="00C627EB"/>
    <w:rsid w:val="00C6600F"/>
    <w:rsid w:val="00C66FDF"/>
    <w:rsid w:val="00C67022"/>
    <w:rsid w:val="00C67705"/>
    <w:rsid w:val="00C67B80"/>
    <w:rsid w:val="00C67FB1"/>
    <w:rsid w:val="00C70E78"/>
    <w:rsid w:val="00C717C8"/>
    <w:rsid w:val="00C725E6"/>
    <w:rsid w:val="00C729F6"/>
    <w:rsid w:val="00C72DB1"/>
    <w:rsid w:val="00C738EA"/>
    <w:rsid w:val="00C746B1"/>
    <w:rsid w:val="00C75B0F"/>
    <w:rsid w:val="00C835DD"/>
    <w:rsid w:val="00C838AD"/>
    <w:rsid w:val="00C84252"/>
    <w:rsid w:val="00C86008"/>
    <w:rsid w:val="00C86BF4"/>
    <w:rsid w:val="00C87C03"/>
    <w:rsid w:val="00C87D26"/>
    <w:rsid w:val="00C92063"/>
    <w:rsid w:val="00C92200"/>
    <w:rsid w:val="00C92399"/>
    <w:rsid w:val="00C9277D"/>
    <w:rsid w:val="00C9420E"/>
    <w:rsid w:val="00C9486A"/>
    <w:rsid w:val="00C976D5"/>
    <w:rsid w:val="00CA4BB7"/>
    <w:rsid w:val="00CA59BF"/>
    <w:rsid w:val="00CA6619"/>
    <w:rsid w:val="00CA6674"/>
    <w:rsid w:val="00CA75D9"/>
    <w:rsid w:val="00CB0087"/>
    <w:rsid w:val="00CB01AA"/>
    <w:rsid w:val="00CB1D50"/>
    <w:rsid w:val="00CB3BE4"/>
    <w:rsid w:val="00CB3E5A"/>
    <w:rsid w:val="00CB4025"/>
    <w:rsid w:val="00CB509D"/>
    <w:rsid w:val="00CB61FB"/>
    <w:rsid w:val="00CB7447"/>
    <w:rsid w:val="00CB7781"/>
    <w:rsid w:val="00CC080C"/>
    <w:rsid w:val="00CC3B10"/>
    <w:rsid w:val="00CC44AC"/>
    <w:rsid w:val="00CC7F53"/>
    <w:rsid w:val="00CC7FED"/>
    <w:rsid w:val="00CD214B"/>
    <w:rsid w:val="00CD3979"/>
    <w:rsid w:val="00CD3D0C"/>
    <w:rsid w:val="00CD3F07"/>
    <w:rsid w:val="00CD46E4"/>
    <w:rsid w:val="00CD507C"/>
    <w:rsid w:val="00CD5CB3"/>
    <w:rsid w:val="00CD661F"/>
    <w:rsid w:val="00CD7599"/>
    <w:rsid w:val="00CD75A1"/>
    <w:rsid w:val="00CE111A"/>
    <w:rsid w:val="00CE360D"/>
    <w:rsid w:val="00CE43F0"/>
    <w:rsid w:val="00CE48F3"/>
    <w:rsid w:val="00CE4F23"/>
    <w:rsid w:val="00CE51AF"/>
    <w:rsid w:val="00CE5635"/>
    <w:rsid w:val="00CE7ECB"/>
    <w:rsid w:val="00CF09B5"/>
    <w:rsid w:val="00CF25C3"/>
    <w:rsid w:val="00CF2CA9"/>
    <w:rsid w:val="00CF3417"/>
    <w:rsid w:val="00CF58DE"/>
    <w:rsid w:val="00CF5C10"/>
    <w:rsid w:val="00CF6329"/>
    <w:rsid w:val="00CF69E9"/>
    <w:rsid w:val="00D000F1"/>
    <w:rsid w:val="00D00382"/>
    <w:rsid w:val="00D0089D"/>
    <w:rsid w:val="00D0113B"/>
    <w:rsid w:val="00D039AB"/>
    <w:rsid w:val="00D044BA"/>
    <w:rsid w:val="00D0464C"/>
    <w:rsid w:val="00D04F10"/>
    <w:rsid w:val="00D05F9D"/>
    <w:rsid w:val="00D065E5"/>
    <w:rsid w:val="00D07012"/>
    <w:rsid w:val="00D104A6"/>
    <w:rsid w:val="00D10C53"/>
    <w:rsid w:val="00D10D80"/>
    <w:rsid w:val="00D10FBA"/>
    <w:rsid w:val="00D11787"/>
    <w:rsid w:val="00D11E23"/>
    <w:rsid w:val="00D14CF7"/>
    <w:rsid w:val="00D15A3D"/>
    <w:rsid w:val="00D17FB8"/>
    <w:rsid w:val="00D21041"/>
    <w:rsid w:val="00D2180A"/>
    <w:rsid w:val="00D2199F"/>
    <w:rsid w:val="00D22C4E"/>
    <w:rsid w:val="00D23E2A"/>
    <w:rsid w:val="00D24A74"/>
    <w:rsid w:val="00D25B11"/>
    <w:rsid w:val="00D26518"/>
    <w:rsid w:val="00D26E8F"/>
    <w:rsid w:val="00D27142"/>
    <w:rsid w:val="00D307F9"/>
    <w:rsid w:val="00D318AC"/>
    <w:rsid w:val="00D366A6"/>
    <w:rsid w:val="00D4123B"/>
    <w:rsid w:val="00D41BE2"/>
    <w:rsid w:val="00D42A1A"/>
    <w:rsid w:val="00D42E2F"/>
    <w:rsid w:val="00D4482B"/>
    <w:rsid w:val="00D47686"/>
    <w:rsid w:val="00D47B58"/>
    <w:rsid w:val="00D47E0A"/>
    <w:rsid w:val="00D50062"/>
    <w:rsid w:val="00D5164D"/>
    <w:rsid w:val="00D51B3A"/>
    <w:rsid w:val="00D53CCD"/>
    <w:rsid w:val="00D54CED"/>
    <w:rsid w:val="00D551BB"/>
    <w:rsid w:val="00D5628C"/>
    <w:rsid w:val="00D57805"/>
    <w:rsid w:val="00D57866"/>
    <w:rsid w:val="00D607D9"/>
    <w:rsid w:val="00D60ADA"/>
    <w:rsid w:val="00D61AE3"/>
    <w:rsid w:val="00D61FB9"/>
    <w:rsid w:val="00D63244"/>
    <w:rsid w:val="00D64A82"/>
    <w:rsid w:val="00D64CF7"/>
    <w:rsid w:val="00D64F03"/>
    <w:rsid w:val="00D650C6"/>
    <w:rsid w:val="00D65346"/>
    <w:rsid w:val="00D66191"/>
    <w:rsid w:val="00D66D86"/>
    <w:rsid w:val="00D67754"/>
    <w:rsid w:val="00D67839"/>
    <w:rsid w:val="00D67843"/>
    <w:rsid w:val="00D728F0"/>
    <w:rsid w:val="00D748C2"/>
    <w:rsid w:val="00D75F1B"/>
    <w:rsid w:val="00D761C6"/>
    <w:rsid w:val="00D776AC"/>
    <w:rsid w:val="00D8227E"/>
    <w:rsid w:val="00D828EA"/>
    <w:rsid w:val="00D855B8"/>
    <w:rsid w:val="00D86C93"/>
    <w:rsid w:val="00D86EB3"/>
    <w:rsid w:val="00D874DA"/>
    <w:rsid w:val="00D87E4C"/>
    <w:rsid w:val="00D907FB"/>
    <w:rsid w:val="00D92B7B"/>
    <w:rsid w:val="00D92C59"/>
    <w:rsid w:val="00D93093"/>
    <w:rsid w:val="00D933C6"/>
    <w:rsid w:val="00D93B19"/>
    <w:rsid w:val="00D9457B"/>
    <w:rsid w:val="00D95813"/>
    <w:rsid w:val="00D95C60"/>
    <w:rsid w:val="00D960A4"/>
    <w:rsid w:val="00D961BA"/>
    <w:rsid w:val="00DA0369"/>
    <w:rsid w:val="00DA4F0C"/>
    <w:rsid w:val="00DA5B21"/>
    <w:rsid w:val="00DB2EBD"/>
    <w:rsid w:val="00DB3AED"/>
    <w:rsid w:val="00DB4E7C"/>
    <w:rsid w:val="00DB504B"/>
    <w:rsid w:val="00DB5C3B"/>
    <w:rsid w:val="00DB6FDA"/>
    <w:rsid w:val="00DB77BB"/>
    <w:rsid w:val="00DC13E6"/>
    <w:rsid w:val="00DC2725"/>
    <w:rsid w:val="00DC287B"/>
    <w:rsid w:val="00DD05D4"/>
    <w:rsid w:val="00DD1D57"/>
    <w:rsid w:val="00DD2B16"/>
    <w:rsid w:val="00DD2ED5"/>
    <w:rsid w:val="00DD343D"/>
    <w:rsid w:val="00DD4B23"/>
    <w:rsid w:val="00DD6A2A"/>
    <w:rsid w:val="00DD7D77"/>
    <w:rsid w:val="00DD7F50"/>
    <w:rsid w:val="00DE0ECA"/>
    <w:rsid w:val="00DE12FD"/>
    <w:rsid w:val="00DE1FE4"/>
    <w:rsid w:val="00DE355A"/>
    <w:rsid w:val="00DE4DE0"/>
    <w:rsid w:val="00DE76C0"/>
    <w:rsid w:val="00DF2D46"/>
    <w:rsid w:val="00DF4632"/>
    <w:rsid w:val="00DF5FE4"/>
    <w:rsid w:val="00DF7781"/>
    <w:rsid w:val="00DF79DE"/>
    <w:rsid w:val="00E010E2"/>
    <w:rsid w:val="00E025C6"/>
    <w:rsid w:val="00E033E9"/>
    <w:rsid w:val="00E0493E"/>
    <w:rsid w:val="00E05F23"/>
    <w:rsid w:val="00E0612F"/>
    <w:rsid w:val="00E06ADC"/>
    <w:rsid w:val="00E11645"/>
    <w:rsid w:val="00E118DC"/>
    <w:rsid w:val="00E1194B"/>
    <w:rsid w:val="00E126E7"/>
    <w:rsid w:val="00E12D71"/>
    <w:rsid w:val="00E134B6"/>
    <w:rsid w:val="00E13903"/>
    <w:rsid w:val="00E155AF"/>
    <w:rsid w:val="00E160F9"/>
    <w:rsid w:val="00E169E4"/>
    <w:rsid w:val="00E204EB"/>
    <w:rsid w:val="00E20F4D"/>
    <w:rsid w:val="00E22449"/>
    <w:rsid w:val="00E24FD5"/>
    <w:rsid w:val="00E273AE"/>
    <w:rsid w:val="00E30091"/>
    <w:rsid w:val="00E32871"/>
    <w:rsid w:val="00E328BD"/>
    <w:rsid w:val="00E34645"/>
    <w:rsid w:val="00E36841"/>
    <w:rsid w:val="00E36889"/>
    <w:rsid w:val="00E3769A"/>
    <w:rsid w:val="00E406D3"/>
    <w:rsid w:val="00E418F9"/>
    <w:rsid w:val="00E42E80"/>
    <w:rsid w:val="00E439CE"/>
    <w:rsid w:val="00E43D8E"/>
    <w:rsid w:val="00E4431B"/>
    <w:rsid w:val="00E44BD4"/>
    <w:rsid w:val="00E45D59"/>
    <w:rsid w:val="00E462F7"/>
    <w:rsid w:val="00E5253D"/>
    <w:rsid w:val="00E53F69"/>
    <w:rsid w:val="00E5535C"/>
    <w:rsid w:val="00E55C40"/>
    <w:rsid w:val="00E57108"/>
    <w:rsid w:val="00E578F0"/>
    <w:rsid w:val="00E5796F"/>
    <w:rsid w:val="00E6059D"/>
    <w:rsid w:val="00E61A49"/>
    <w:rsid w:val="00E62532"/>
    <w:rsid w:val="00E62E5A"/>
    <w:rsid w:val="00E631B8"/>
    <w:rsid w:val="00E6341B"/>
    <w:rsid w:val="00E63FCB"/>
    <w:rsid w:val="00E67229"/>
    <w:rsid w:val="00E67975"/>
    <w:rsid w:val="00E70A5E"/>
    <w:rsid w:val="00E71683"/>
    <w:rsid w:val="00E72394"/>
    <w:rsid w:val="00E72C4D"/>
    <w:rsid w:val="00E72C50"/>
    <w:rsid w:val="00E72EF8"/>
    <w:rsid w:val="00E7703E"/>
    <w:rsid w:val="00E77CE6"/>
    <w:rsid w:val="00E77D7B"/>
    <w:rsid w:val="00E82C3B"/>
    <w:rsid w:val="00E83258"/>
    <w:rsid w:val="00E8330F"/>
    <w:rsid w:val="00E84123"/>
    <w:rsid w:val="00E8454A"/>
    <w:rsid w:val="00E84EA5"/>
    <w:rsid w:val="00E86E51"/>
    <w:rsid w:val="00E8701F"/>
    <w:rsid w:val="00E87ED1"/>
    <w:rsid w:val="00E90C0D"/>
    <w:rsid w:val="00E910AA"/>
    <w:rsid w:val="00E9328D"/>
    <w:rsid w:val="00E932F6"/>
    <w:rsid w:val="00E93A43"/>
    <w:rsid w:val="00E94B49"/>
    <w:rsid w:val="00E9512D"/>
    <w:rsid w:val="00E96190"/>
    <w:rsid w:val="00E96559"/>
    <w:rsid w:val="00E96631"/>
    <w:rsid w:val="00E96D79"/>
    <w:rsid w:val="00EA2B6A"/>
    <w:rsid w:val="00EA303D"/>
    <w:rsid w:val="00EA3B0E"/>
    <w:rsid w:val="00EA605B"/>
    <w:rsid w:val="00EB13F0"/>
    <w:rsid w:val="00EB26C2"/>
    <w:rsid w:val="00EB43AD"/>
    <w:rsid w:val="00EB66AE"/>
    <w:rsid w:val="00EC0D20"/>
    <w:rsid w:val="00EC165F"/>
    <w:rsid w:val="00EC3C3B"/>
    <w:rsid w:val="00EC4E9C"/>
    <w:rsid w:val="00EC5161"/>
    <w:rsid w:val="00EC54D8"/>
    <w:rsid w:val="00EC56B3"/>
    <w:rsid w:val="00EC67D6"/>
    <w:rsid w:val="00EC7200"/>
    <w:rsid w:val="00ED0B32"/>
    <w:rsid w:val="00ED1C53"/>
    <w:rsid w:val="00ED266E"/>
    <w:rsid w:val="00ED2E23"/>
    <w:rsid w:val="00ED5017"/>
    <w:rsid w:val="00ED6576"/>
    <w:rsid w:val="00ED6A03"/>
    <w:rsid w:val="00ED7158"/>
    <w:rsid w:val="00EE1914"/>
    <w:rsid w:val="00EE2272"/>
    <w:rsid w:val="00EE2E91"/>
    <w:rsid w:val="00EE4222"/>
    <w:rsid w:val="00EE4689"/>
    <w:rsid w:val="00EE5B14"/>
    <w:rsid w:val="00EE6318"/>
    <w:rsid w:val="00EF0587"/>
    <w:rsid w:val="00EF3E6F"/>
    <w:rsid w:val="00EF3F3B"/>
    <w:rsid w:val="00EF5398"/>
    <w:rsid w:val="00EF5CF6"/>
    <w:rsid w:val="00F017B0"/>
    <w:rsid w:val="00F02C18"/>
    <w:rsid w:val="00F02FD8"/>
    <w:rsid w:val="00F03A7E"/>
    <w:rsid w:val="00F03C02"/>
    <w:rsid w:val="00F06A9C"/>
    <w:rsid w:val="00F07021"/>
    <w:rsid w:val="00F1205A"/>
    <w:rsid w:val="00F12119"/>
    <w:rsid w:val="00F14595"/>
    <w:rsid w:val="00F14B85"/>
    <w:rsid w:val="00F220AE"/>
    <w:rsid w:val="00F22166"/>
    <w:rsid w:val="00F233C1"/>
    <w:rsid w:val="00F2451B"/>
    <w:rsid w:val="00F24DB4"/>
    <w:rsid w:val="00F25E03"/>
    <w:rsid w:val="00F266FD"/>
    <w:rsid w:val="00F26A34"/>
    <w:rsid w:val="00F27D8C"/>
    <w:rsid w:val="00F27FC3"/>
    <w:rsid w:val="00F31CBF"/>
    <w:rsid w:val="00F33FEE"/>
    <w:rsid w:val="00F34183"/>
    <w:rsid w:val="00F344B6"/>
    <w:rsid w:val="00F35104"/>
    <w:rsid w:val="00F36C62"/>
    <w:rsid w:val="00F36E00"/>
    <w:rsid w:val="00F36E69"/>
    <w:rsid w:val="00F377B6"/>
    <w:rsid w:val="00F4021E"/>
    <w:rsid w:val="00F404D3"/>
    <w:rsid w:val="00F4088E"/>
    <w:rsid w:val="00F4108D"/>
    <w:rsid w:val="00F41185"/>
    <w:rsid w:val="00F418F6"/>
    <w:rsid w:val="00F41EEC"/>
    <w:rsid w:val="00F42652"/>
    <w:rsid w:val="00F42FF0"/>
    <w:rsid w:val="00F4418A"/>
    <w:rsid w:val="00F45DD0"/>
    <w:rsid w:val="00F478AE"/>
    <w:rsid w:val="00F50188"/>
    <w:rsid w:val="00F503E0"/>
    <w:rsid w:val="00F50EB8"/>
    <w:rsid w:val="00F51435"/>
    <w:rsid w:val="00F51C59"/>
    <w:rsid w:val="00F523B6"/>
    <w:rsid w:val="00F5392F"/>
    <w:rsid w:val="00F53BC0"/>
    <w:rsid w:val="00F55E75"/>
    <w:rsid w:val="00F57142"/>
    <w:rsid w:val="00F574F7"/>
    <w:rsid w:val="00F62C19"/>
    <w:rsid w:val="00F65504"/>
    <w:rsid w:val="00F67C4E"/>
    <w:rsid w:val="00F70528"/>
    <w:rsid w:val="00F71155"/>
    <w:rsid w:val="00F718A4"/>
    <w:rsid w:val="00F71B1A"/>
    <w:rsid w:val="00F720E6"/>
    <w:rsid w:val="00F739C7"/>
    <w:rsid w:val="00F73F47"/>
    <w:rsid w:val="00F75A62"/>
    <w:rsid w:val="00F76781"/>
    <w:rsid w:val="00F76923"/>
    <w:rsid w:val="00F800CA"/>
    <w:rsid w:val="00F8122A"/>
    <w:rsid w:val="00F81900"/>
    <w:rsid w:val="00F81A77"/>
    <w:rsid w:val="00F82D47"/>
    <w:rsid w:val="00F8300C"/>
    <w:rsid w:val="00F83542"/>
    <w:rsid w:val="00F844A9"/>
    <w:rsid w:val="00F851FB"/>
    <w:rsid w:val="00F85CFA"/>
    <w:rsid w:val="00F86826"/>
    <w:rsid w:val="00F86913"/>
    <w:rsid w:val="00F86F8E"/>
    <w:rsid w:val="00F87439"/>
    <w:rsid w:val="00F87B61"/>
    <w:rsid w:val="00F9255A"/>
    <w:rsid w:val="00F925E8"/>
    <w:rsid w:val="00F940F4"/>
    <w:rsid w:val="00F94674"/>
    <w:rsid w:val="00F96AD8"/>
    <w:rsid w:val="00FA0154"/>
    <w:rsid w:val="00FA0835"/>
    <w:rsid w:val="00FA0B6E"/>
    <w:rsid w:val="00FA24D5"/>
    <w:rsid w:val="00FA26C2"/>
    <w:rsid w:val="00FA2BF4"/>
    <w:rsid w:val="00FA3F73"/>
    <w:rsid w:val="00FA4C0A"/>
    <w:rsid w:val="00FA5254"/>
    <w:rsid w:val="00FA6816"/>
    <w:rsid w:val="00FB0AEA"/>
    <w:rsid w:val="00FB1F03"/>
    <w:rsid w:val="00FB2DD8"/>
    <w:rsid w:val="00FB355D"/>
    <w:rsid w:val="00FB3AE9"/>
    <w:rsid w:val="00FB49EB"/>
    <w:rsid w:val="00FB5114"/>
    <w:rsid w:val="00FB5199"/>
    <w:rsid w:val="00FB5F04"/>
    <w:rsid w:val="00FB6C00"/>
    <w:rsid w:val="00FB70F2"/>
    <w:rsid w:val="00FC3646"/>
    <w:rsid w:val="00FC4D91"/>
    <w:rsid w:val="00FC4E50"/>
    <w:rsid w:val="00FC5149"/>
    <w:rsid w:val="00FC6039"/>
    <w:rsid w:val="00FC6EC0"/>
    <w:rsid w:val="00FC7B75"/>
    <w:rsid w:val="00FC7FA5"/>
    <w:rsid w:val="00FD02CA"/>
    <w:rsid w:val="00FD0DFF"/>
    <w:rsid w:val="00FD0E2E"/>
    <w:rsid w:val="00FD11A9"/>
    <w:rsid w:val="00FD2065"/>
    <w:rsid w:val="00FD2C7A"/>
    <w:rsid w:val="00FD42D3"/>
    <w:rsid w:val="00FD51F0"/>
    <w:rsid w:val="00FD5A72"/>
    <w:rsid w:val="00FD7752"/>
    <w:rsid w:val="00FE0C5B"/>
    <w:rsid w:val="00FE1EBA"/>
    <w:rsid w:val="00FE1F88"/>
    <w:rsid w:val="00FE227D"/>
    <w:rsid w:val="00FE2994"/>
    <w:rsid w:val="00FE6DB7"/>
    <w:rsid w:val="00FE6E6F"/>
    <w:rsid w:val="00FE70D6"/>
    <w:rsid w:val="00FF0FD0"/>
    <w:rsid w:val="00FF2872"/>
    <w:rsid w:val="00FF2BFE"/>
    <w:rsid w:val="00FF367C"/>
    <w:rsid w:val="00FF4328"/>
    <w:rsid w:val="00FF63FC"/>
    <w:rsid w:val="00FF7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4B821"/>
  <w15:chartTrackingRefBased/>
  <w15:docId w15:val="{E990FEBE-E6A7-4941-856F-57D015D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4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E553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semiHidden/>
    <w:unhideWhenUsed/>
    <w:qFormat/>
    <w:rsid w:val="009A7623"/>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535C"/>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E5535C"/>
    <w:pPr>
      <w:tabs>
        <w:tab w:val="center" w:pos="4419"/>
        <w:tab w:val="right" w:pos="8838"/>
      </w:tabs>
    </w:pPr>
  </w:style>
  <w:style w:type="character" w:customStyle="1" w:styleId="EncabezadoCar">
    <w:name w:val="Encabezado Car"/>
    <w:basedOn w:val="Fuentedeprrafopredeter"/>
    <w:link w:val="Encabezado"/>
    <w:uiPriority w:val="99"/>
    <w:rsid w:val="00E5535C"/>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E5535C"/>
    <w:pPr>
      <w:tabs>
        <w:tab w:val="center" w:pos="4419"/>
        <w:tab w:val="right" w:pos="8838"/>
      </w:tabs>
    </w:pPr>
  </w:style>
  <w:style w:type="character" w:customStyle="1" w:styleId="PiedepginaCar">
    <w:name w:val="Pie de página Car"/>
    <w:basedOn w:val="Fuentedeprrafopredeter"/>
    <w:link w:val="Piedepgina"/>
    <w:uiPriority w:val="99"/>
    <w:rsid w:val="00E5535C"/>
    <w:rPr>
      <w:rFonts w:ascii="Times New Roman" w:eastAsia="Times New Roman" w:hAnsi="Times New Roman" w:cs="Times New Roman"/>
      <w:sz w:val="20"/>
      <w:szCs w:val="20"/>
    </w:rPr>
  </w:style>
  <w:style w:type="paragraph" w:styleId="Sinespaciado">
    <w:name w:val="No Spacing"/>
    <w:uiPriority w:val="1"/>
    <w:qFormat/>
    <w:rsid w:val="00E5535C"/>
    <w:pPr>
      <w:spacing w:after="0" w:line="240" w:lineRule="auto"/>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E5535C"/>
    <w:pPr>
      <w:ind w:left="720"/>
      <w:contextualSpacing/>
    </w:pPr>
  </w:style>
  <w:style w:type="paragraph" w:styleId="TtuloTDC">
    <w:name w:val="TOC Heading"/>
    <w:basedOn w:val="Ttulo1"/>
    <w:next w:val="Normal"/>
    <w:uiPriority w:val="39"/>
    <w:unhideWhenUsed/>
    <w:qFormat/>
    <w:rsid w:val="00E5535C"/>
    <w:pPr>
      <w:spacing w:line="259" w:lineRule="auto"/>
      <w:outlineLvl w:val="9"/>
    </w:pPr>
    <w:rPr>
      <w:lang w:eastAsia="es-MX"/>
    </w:rPr>
  </w:style>
  <w:style w:type="character" w:styleId="Textoennegrita">
    <w:name w:val="Strong"/>
    <w:basedOn w:val="Fuentedeprrafopredeter"/>
    <w:uiPriority w:val="22"/>
    <w:qFormat/>
    <w:rsid w:val="00E5535C"/>
    <w:rPr>
      <w:b/>
      <w:bCs/>
    </w:rPr>
  </w:style>
  <w:style w:type="character" w:styleId="Hipervnculo">
    <w:name w:val="Hyperlink"/>
    <w:basedOn w:val="Fuentedeprrafopredeter"/>
    <w:uiPriority w:val="99"/>
    <w:unhideWhenUsed/>
    <w:rsid w:val="00E5535C"/>
    <w:rPr>
      <w:color w:val="0563C1" w:themeColor="hyperlink"/>
      <w:u w:val="single"/>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E5535C"/>
    <w:rPr>
      <w:rFonts w:asciiTheme="minorHAnsi" w:eastAsiaTheme="minorEastAsia" w:hAnsiTheme="minorHAnsi" w:cstheme="minorBidi"/>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E5535C"/>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
    <w:basedOn w:val="Fuentedeprrafopredeter"/>
    <w:link w:val="4GChar"/>
    <w:uiPriority w:val="99"/>
    <w:unhideWhenUsed/>
    <w:qFormat/>
    <w:rsid w:val="00E5535C"/>
    <w:rPr>
      <w:vertAlign w:val="superscript"/>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E5535C"/>
    <w:pPr>
      <w:spacing w:before="100" w:beforeAutospacing="1" w:after="100" w:afterAutospacing="1"/>
    </w:pPr>
    <w:rPr>
      <w:sz w:val="24"/>
      <w:szCs w:val="24"/>
      <w:lang w:eastAsia="es-MX"/>
    </w:rPr>
  </w:style>
  <w:style w:type="table" w:styleId="Tabladecuadrcula4-nfasis2">
    <w:name w:val="Grid Table 4 Accent 2"/>
    <w:basedOn w:val="Tablanormal"/>
    <w:uiPriority w:val="49"/>
    <w:rsid w:val="00E5535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TextonotaalfinalCar">
    <w:name w:val="Texto nota al final Car"/>
    <w:basedOn w:val="Fuentedeprrafopredeter"/>
    <w:link w:val="Textonotaalfinal"/>
    <w:uiPriority w:val="99"/>
    <w:semiHidden/>
    <w:rsid w:val="00E5535C"/>
    <w:rPr>
      <w:rFonts w:ascii="Times New Roman" w:eastAsia="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E5535C"/>
    <w:rPr>
      <w:lang w:val="en-US"/>
    </w:rPr>
  </w:style>
  <w:style w:type="character" w:customStyle="1" w:styleId="TextonotaalfinalCar1">
    <w:name w:val="Texto nota al final Car1"/>
    <w:basedOn w:val="Fuentedeprrafopredeter"/>
    <w:uiPriority w:val="99"/>
    <w:semiHidden/>
    <w:rsid w:val="00E5535C"/>
    <w:rPr>
      <w:rFonts w:ascii="Times New Roman" w:eastAsia="Times New Roman" w:hAnsi="Times New Roman" w:cs="Times New Roman"/>
      <w:sz w:val="20"/>
      <w:szCs w:val="20"/>
    </w:rPr>
  </w:style>
  <w:style w:type="character" w:customStyle="1" w:styleId="TextodegloboCar">
    <w:name w:val="Texto de globo Car"/>
    <w:basedOn w:val="Fuentedeprrafopredeter"/>
    <w:link w:val="Textodeglobo"/>
    <w:uiPriority w:val="99"/>
    <w:semiHidden/>
    <w:rsid w:val="00E5535C"/>
    <w:rPr>
      <w:rFonts w:ascii="Segoe UI" w:eastAsia="Times New Roman" w:hAnsi="Segoe UI" w:cs="Segoe UI"/>
      <w:sz w:val="18"/>
      <w:szCs w:val="18"/>
      <w:lang w:val="en-US"/>
    </w:rPr>
  </w:style>
  <w:style w:type="paragraph" w:styleId="Textodeglobo">
    <w:name w:val="Balloon Text"/>
    <w:basedOn w:val="Normal"/>
    <w:link w:val="TextodegloboCar"/>
    <w:uiPriority w:val="99"/>
    <w:semiHidden/>
    <w:unhideWhenUsed/>
    <w:rsid w:val="00E5535C"/>
    <w:rPr>
      <w:rFonts w:ascii="Segoe UI" w:hAnsi="Segoe UI" w:cs="Segoe UI"/>
      <w:sz w:val="18"/>
      <w:szCs w:val="18"/>
      <w:lang w:val="en-US"/>
    </w:rPr>
  </w:style>
  <w:style w:type="character" w:customStyle="1" w:styleId="TextodegloboCar1">
    <w:name w:val="Texto de globo Car1"/>
    <w:basedOn w:val="Fuentedeprrafopredeter"/>
    <w:uiPriority w:val="99"/>
    <w:semiHidden/>
    <w:rsid w:val="00E5535C"/>
    <w:rPr>
      <w:rFonts w:ascii="Segoe UI" w:eastAsia="Times New Roman" w:hAnsi="Segoe UI" w:cs="Segoe UI"/>
      <w:sz w:val="18"/>
      <w:szCs w:val="18"/>
    </w:rPr>
  </w:style>
  <w:style w:type="character" w:styleId="Nmerodepgina">
    <w:name w:val="page number"/>
    <w:basedOn w:val="Fuentedeprrafopredeter"/>
    <w:uiPriority w:val="99"/>
    <w:unhideWhenUsed/>
    <w:rsid w:val="00E5535C"/>
  </w:style>
  <w:style w:type="character" w:customStyle="1" w:styleId="lbl-encabezado-negro">
    <w:name w:val="lbl-encabezado-negro"/>
    <w:basedOn w:val="Fuentedeprrafopredeter"/>
    <w:rsid w:val="00E5535C"/>
  </w:style>
  <w:style w:type="character" w:styleId="nfasis">
    <w:name w:val="Emphasis"/>
    <w:basedOn w:val="Fuentedeprrafopredeter"/>
    <w:uiPriority w:val="20"/>
    <w:qFormat/>
    <w:rsid w:val="00E5535C"/>
    <w:rPr>
      <w:i/>
      <w:iCs/>
    </w:rPr>
  </w:style>
  <w:style w:type="paragraph" w:styleId="Ttulo">
    <w:name w:val="Title"/>
    <w:basedOn w:val="Normal"/>
    <w:next w:val="Normal"/>
    <w:link w:val="TtuloCar"/>
    <w:uiPriority w:val="10"/>
    <w:qFormat/>
    <w:rsid w:val="00E5535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535C"/>
    <w:rPr>
      <w:rFonts w:asciiTheme="majorHAnsi" w:eastAsiaTheme="majorEastAsia" w:hAnsiTheme="majorHAnsi" w:cstheme="majorBidi"/>
      <w:spacing w:val="-10"/>
      <w:kern w:val="28"/>
      <w:sz w:val="56"/>
      <w:szCs w:val="56"/>
    </w:rPr>
  </w:style>
  <w:style w:type="character" w:customStyle="1" w:styleId="Mencinsinresolver1">
    <w:name w:val="Mención sin resolver1"/>
    <w:basedOn w:val="Fuentedeprrafopredeter"/>
    <w:uiPriority w:val="99"/>
    <w:semiHidden/>
    <w:unhideWhenUsed/>
    <w:rsid w:val="00AD399D"/>
    <w:rPr>
      <w:color w:val="605E5C"/>
      <w:shd w:val="clear" w:color="auto" w:fill="E1DFDD"/>
    </w:rPr>
  </w:style>
  <w:style w:type="character" w:styleId="Refdenotaalfinal">
    <w:name w:val="endnote reference"/>
    <w:basedOn w:val="Fuentedeprrafopredeter"/>
    <w:uiPriority w:val="99"/>
    <w:semiHidden/>
    <w:unhideWhenUsed/>
    <w:rsid w:val="00A71B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242A"/>
    <w:pPr>
      <w:jc w:val="both"/>
    </w:pPr>
    <w:rPr>
      <w:rFonts w:asciiTheme="minorHAnsi" w:eastAsiaTheme="minorHAnsi" w:hAnsiTheme="minorHAnsi" w:cstheme="minorBidi"/>
      <w:sz w:val="22"/>
      <w:szCs w:val="22"/>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57345B"/>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1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3">
    <w:name w:val="Grid Table 4 Accent 3"/>
    <w:basedOn w:val="Tablanormal"/>
    <w:uiPriority w:val="49"/>
    <w:rsid w:val="008E5C3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6C69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6concolores-nfasis3">
    <w:name w:val="Grid Table 6 Colorful Accent 3"/>
    <w:basedOn w:val="Tablanormal"/>
    <w:uiPriority w:val="51"/>
    <w:rsid w:val="00021B9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021B9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C105C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
    <w:name w:val="List Table 3"/>
    <w:basedOn w:val="Tablanormal"/>
    <w:uiPriority w:val="48"/>
    <w:rsid w:val="00C105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cuadrcula2-nfasis3">
    <w:name w:val="Grid Table 2 Accent 3"/>
    <w:basedOn w:val="Tablanormal"/>
    <w:uiPriority w:val="47"/>
    <w:rsid w:val="00370DD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
    <w:name w:val="Grid Table 6 Colorful"/>
    <w:basedOn w:val="Tablanormal"/>
    <w:uiPriority w:val="51"/>
    <w:rsid w:val="00370D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6Car">
    <w:name w:val="Título 6 Car"/>
    <w:basedOn w:val="Fuentedeprrafopredeter"/>
    <w:link w:val="Ttulo6"/>
    <w:uiPriority w:val="9"/>
    <w:semiHidden/>
    <w:rsid w:val="009A7623"/>
    <w:rPr>
      <w:rFonts w:asciiTheme="majorHAnsi" w:eastAsiaTheme="majorEastAsia" w:hAnsiTheme="majorHAnsi" w:cstheme="majorBidi"/>
      <w:color w:val="1F3763" w:themeColor="accent1" w:themeShade="7F"/>
      <w:sz w:val="20"/>
      <w:szCs w:val="20"/>
    </w:rPr>
  </w:style>
  <w:style w:type="paragraph" w:styleId="Textoindependiente">
    <w:name w:val="Body Text"/>
    <w:basedOn w:val="Normal"/>
    <w:link w:val="TextoindependienteCar"/>
    <w:uiPriority w:val="1"/>
    <w:qFormat/>
    <w:rsid w:val="00FF2872"/>
    <w:pPr>
      <w:widowControl w:val="0"/>
      <w:autoSpaceDE w:val="0"/>
      <w:autoSpaceDN w:val="0"/>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FF2872"/>
    <w:rPr>
      <w:rFonts w:ascii="Arial" w:eastAsia="Arial"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29299">
      <w:bodyDiv w:val="1"/>
      <w:marLeft w:val="0"/>
      <w:marRight w:val="0"/>
      <w:marTop w:val="0"/>
      <w:marBottom w:val="0"/>
      <w:divBdr>
        <w:top w:val="none" w:sz="0" w:space="0" w:color="auto"/>
        <w:left w:val="none" w:sz="0" w:space="0" w:color="auto"/>
        <w:bottom w:val="none" w:sz="0" w:space="0" w:color="auto"/>
        <w:right w:val="none" w:sz="0" w:space="0" w:color="auto"/>
      </w:divBdr>
    </w:div>
    <w:div w:id="327291303">
      <w:bodyDiv w:val="1"/>
      <w:marLeft w:val="0"/>
      <w:marRight w:val="0"/>
      <w:marTop w:val="0"/>
      <w:marBottom w:val="0"/>
      <w:divBdr>
        <w:top w:val="none" w:sz="0" w:space="0" w:color="auto"/>
        <w:left w:val="none" w:sz="0" w:space="0" w:color="auto"/>
        <w:bottom w:val="none" w:sz="0" w:space="0" w:color="auto"/>
        <w:right w:val="none" w:sz="0" w:space="0" w:color="auto"/>
      </w:divBdr>
    </w:div>
    <w:div w:id="634916858">
      <w:bodyDiv w:val="1"/>
      <w:marLeft w:val="0"/>
      <w:marRight w:val="0"/>
      <w:marTop w:val="0"/>
      <w:marBottom w:val="0"/>
      <w:divBdr>
        <w:top w:val="none" w:sz="0" w:space="0" w:color="auto"/>
        <w:left w:val="none" w:sz="0" w:space="0" w:color="auto"/>
        <w:bottom w:val="none" w:sz="0" w:space="0" w:color="auto"/>
        <w:right w:val="none" w:sz="0" w:space="0" w:color="auto"/>
      </w:divBdr>
    </w:div>
    <w:div w:id="769545658">
      <w:bodyDiv w:val="1"/>
      <w:marLeft w:val="0"/>
      <w:marRight w:val="0"/>
      <w:marTop w:val="0"/>
      <w:marBottom w:val="0"/>
      <w:divBdr>
        <w:top w:val="none" w:sz="0" w:space="0" w:color="auto"/>
        <w:left w:val="none" w:sz="0" w:space="0" w:color="auto"/>
        <w:bottom w:val="none" w:sz="0" w:space="0" w:color="auto"/>
        <w:right w:val="none" w:sz="0" w:space="0" w:color="auto"/>
      </w:divBdr>
    </w:div>
    <w:div w:id="193397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2416-582D-4F8F-8667-AE2F09A5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4007</Words>
  <Characters>22042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JESUS OCIEL BAENA SAUCEDO</cp:lastModifiedBy>
  <cp:revision>2</cp:revision>
  <cp:lastPrinted>2019-02-28T00:04:00Z</cp:lastPrinted>
  <dcterms:created xsi:type="dcterms:W3CDTF">2020-12-30T02:45:00Z</dcterms:created>
  <dcterms:modified xsi:type="dcterms:W3CDTF">2020-12-30T02:45:00Z</dcterms:modified>
</cp:coreProperties>
</file>